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02" w:rsidRPr="00DA170D" w:rsidRDefault="009F640D" w:rsidP="00F45716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bookmarkStart w:id="0" w:name="_GoBack"/>
      <w:bookmarkEnd w:id="0"/>
      <w:r w:rsidRPr="00DA170D">
        <w:rPr>
          <w:b/>
          <w:bCs/>
          <w:color w:val="4472C4" w:themeColor="accent1"/>
          <w:sz w:val="28"/>
          <w:szCs w:val="28"/>
          <w:u w:val="single"/>
        </w:rPr>
        <w:t xml:space="preserve">General </w:t>
      </w:r>
      <w:r w:rsidR="00F45716" w:rsidRPr="00DA170D">
        <w:rPr>
          <w:b/>
          <w:bCs/>
          <w:color w:val="4472C4" w:themeColor="accent1"/>
          <w:sz w:val="28"/>
          <w:szCs w:val="28"/>
          <w:u w:val="single"/>
        </w:rPr>
        <w:t xml:space="preserve">Practice </w:t>
      </w:r>
      <w:r w:rsidR="0003291D" w:rsidRPr="00DA170D">
        <w:rPr>
          <w:b/>
          <w:bCs/>
          <w:color w:val="4472C4" w:themeColor="accent1"/>
          <w:sz w:val="28"/>
          <w:szCs w:val="28"/>
          <w:u w:val="single"/>
        </w:rPr>
        <w:t xml:space="preserve">Pandemic </w:t>
      </w:r>
      <w:r w:rsidR="00F45716" w:rsidRPr="00DA170D">
        <w:rPr>
          <w:b/>
          <w:bCs/>
          <w:color w:val="4472C4" w:themeColor="accent1"/>
          <w:sz w:val="28"/>
          <w:szCs w:val="28"/>
          <w:u w:val="single"/>
        </w:rPr>
        <w:t>Checklist</w:t>
      </w:r>
      <w:r w:rsidR="0095684C" w:rsidRPr="00DA170D">
        <w:rPr>
          <w:b/>
          <w:bCs/>
          <w:color w:val="4472C4" w:themeColor="accent1"/>
          <w:sz w:val="28"/>
          <w:szCs w:val="28"/>
          <w:u w:val="single"/>
        </w:rPr>
        <w:t xml:space="preserve"> Framework</w:t>
      </w:r>
      <w:r w:rsidR="00F45716" w:rsidRPr="00DA170D">
        <w:rPr>
          <w:b/>
          <w:bCs/>
          <w:color w:val="4472C4" w:themeColor="accent1"/>
          <w:sz w:val="28"/>
          <w:szCs w:val="28"/>
          <w:u w:val="single"/>
        </w:rPr>
        <w:t xml:space="preserve"> for COVID-19</w:t>
      </w:r>
      <w:r w:rsidR="00C20177" w:rsidRPr="00DA170D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</w:p>
    <w:tbl>
      <w:tblPr>
        <w:tblStyle w:val="TableGrid"/>
        <w:tblW w:w="14943" w:type="dxa"/>
        <w:tblInd w:w="-545" w:type="dxa"/>
        <w:tblLook w:val="04A0" w:firstRow="1" w:lastRow="0" w:firstColumn="1" w:lastColumn="0" w:noHBand="0" w:noVBand="1"/>
      </w:tblPr>
      <w:tblGrid>
        <w:gridCol w:w="14943"/>
      </w:tblGrid>
      <w:tr w:rsidR="00C20177" w:rsidRPr="00135551" w:rsidTr="00446855">
        <w:tc>
          <w:tcPr>
            <w:tcW w:w="14943" w:type="dxa"/>
            <w:shd w:val="clear" w:color="auto" w:fill="D9E2F3" w:themeFill="accent1" w:themeFillTint="33"/>
          </w:tcPr>
          <w:p w:rsidR="00C20177" w:rsidRPr="002A53C9" w:rsidRDefault="00C20177" w:rsidP="002A53C9">
            <w:pPr>
              <w:pStyle w:val="BodyText"/>
              <w:spacing w:before="57"/>
              <w:ind w:left="220"/>
              <w:rPr>
                <w:rFonts w:ascii="Calibri" w:eastAsia="Times New Roman" w:hAnsi="Calibri" w:cs="Calibri"/>
              </w:rPr>
            </w:pPr>
            <w:r w:rsidRPr="002A53C9">
              <w:rPr>
                <w:b/>
                <w:bCs/>
              </w:rPr>
              <w:t xml:space="preserve">Purpose: </w:t>
            </w:r>
            <w:r w:rsidR="00AE13D3" w:rsidRPr="002A53C9">
              <w:rPr>
                <w:b/>
                <w:bCs/>
              </w:rPr>
              <w:t xml:space="preserve"> </w:t>
            </w:r>
            <w:r w:rsidR="009F640D">
              <w:rPr>
                <w:b/>
                <w:bCs/>
              </w:rPr>
              <w:t>to p</w:t>
            </w:r>
            <w:r w:rsidR="002A53C9">
              <w:rPr>
                <w:b/>
                <w:bCs/>
              </w:rPr>
              <w:t xml:space="preserve">rovide a tool for general practice to identify, develop and implement business </w:t>
            </w:r>
            <w:r w:rsidR="002A53C9" w:rsidRPr="002A53C9">
              <w:rPr>
                <w:b/>
                <w:bCs/>
              </w:rPr>
              <w:t>continuity</w:t>
            </w:r>
            <w:r w:rsidR="002A53C9">
              <w:rPr>
                <w:b/>
                <w:bCs/>
              </w:rPr>
              <w:t xml:space="preserve">, </w:t>
            </w:r>
            <w:r w:rsidR="002A53C9" w:rsidRPr="002A53C9">
              <w:rPr>
                <w:rFonts w:ascii="Calibri" w:eastAsia="Times New Roman" w:hAnsi="Calibri" w:cs="Calibri"/>
                <w:b/>
              </w:rPr>
              <w:t xml:space="preserve">apply </w:t>
            </w:r>
            <w:r w:rsidR="0003291D" w:rsidRPr="002A53C9">
              <w:rPr>
                <w:rFonts w:ascii="Calibri" w:eastAsia="Times New Roman" w:hAnsi="Calibri" w:cs="Calibri"/>
                <w:b/>
              </w:rPr>
              <w:t xml:space="preserve">preventative infection control, </w:t>
            </w:r>
            <w:r w:rsidR="002A53C9">
              <w:rPr>
                <w:rFonts w:ascii="Calibri" w:eastAsia="Times New Roman" w:hAnsi="Calibri" w:cs="Calibri"/>
                <w:b/>
              </w:rPr>
              <w:t xml:space="preserve">and </w:t>
            </w:r>
            <w:r w:rsidR="007220E4">
              <w:rPr>
                <w:rFonts w:ascii="Calibri" w:eastAsia="Times New Roman" w:hAnsi="Calibri" w:cs="Calibri"/>
                <w:b/>
              </w:rPr>
              <w:t xml:space="preserve">assist </w:t>
            </w:r>
            <w:r w:rsidR="0003291D" w:rsidRPr="002A53C9">
              <w:rPr>
                <w:rFonts w:ascii="Calibri" w:eastAsia="Times New Roman" w:hAnsi="Calibri" w:cs="Calibri"/>
                <w:b/>
              </w:rPr>
              <w:t>environmental</w:t>
            </w:r>
            <w:r w:rsidR="002A53C9">
              <w:rPr>
                <w:rFonts w:ascii="Calibri" w:eastAsia="Times New Roman" w:hAnsi="Calibri" w:cs="Calibri"/>
                <w:b/>
              </w:rPr>
              <w:t>/</w:t>
            </w:r>
            <w:r w:rsidR="0003291D" w:rsidRPr="002A53C9">
              <w:rPr>
                <w:rFonts w:ascii="Calibri" w:eastAsia="Times New Roman" w:hAnsi="Calibri" w:cs="Calibri"/>
                <w:b/>
              </w:rPr>
              <w:t xml:space="preserve">workforce planning at </w:t>
            </w:r>
            <w:r w:rsidR="00DA170D">
              <w:rPr>
                <w:rFonts w:ascii="Calibri" w:eastAsia="Times New Roman" w:hAnsi="Calibri" w:cs="Calibri"/>
                <w:b/>
              </w:rPr>
              <w:t>every</w:t>
            </w:r>
            <w:r w:rsidR="0003291D" w:rsidRPr="002A53C9">
              <w:rPr>
                <w:rFonts w:ascii="Calibri" w:eastAsia="Times New Roman" w:hAnsi="Calibri" w:cs="Calibri"/>
                <w:b/>
              </w:rPr>
              <w:t xml:space="preserve"> pandemic phase of Covid-19</w:t>
            </w:r>
          </w:p>
        </w:tc>
      </w:tr>
      <w:tr w:rsidR="0095684C" w:rsidRPr="00135551" w:rsidTr="00446855">
        <w:tc>
          <w:tcPr>
            <w:tcW w:w="14943" w:type="dxa"/>
            <w:shd w:val="clear" w:color="auto" w:fill="D9E2F3" w:themeFill="accent1" w:themeFillTint="33"/>
          </w:tcPr>
          <w:p w:rsidR="0095684C" w:rsidRPr="0095684C" w:rsidRDefault="0095684C" w:rsidP="0095684C">
            <w:pPr>
              <w:spacing w:before="120" w:line="276" w:lineRule="auto"/>
              <w:rPr>
                <w:rFonts w:eastAsiaTheme="minorEastAsia" w:cstheme="minorHAnsi"/>
                <w:b/>
                <w:bCs/>
                <w:iCs/>
              </w:rPr>
            </w:pPr>
            <w:r w:rsidRPr="0095684C">
              <w:rPr>
                <w:rFonts w:eastAsiaTheme="minorEastAsia" w:cstheme="minorHAnsi"/>
                <w:b/>
                <w:bCs/>
                <w:iCs/>
              </w:rPr>
              <w:t>Introduction</w:t>
            </w:r>
          </w:p>
          <w:p w:rsidR="0095684C" w:rsidRPr="0095684C" w:rsidRDefault="0095684C" w:rsidP="0095684C">
            <w:pPr>
              <w:spacing w:before="57" w:line="300" w:lineRule="auto"/>
              <w:rPr>
                <w:rFonts w:eastAsiaTheme="minorEastAsia" w:cstheme="minorHAnsi"/>
                <w:iCs/>
              </w:rPr>
            </w:pPr>
            <w:r w:rsidRPr="0095684C">
              <w:rPr>
                <w:rFonts w:eastAsiaTheme="minorEastAsia" w:cstheme="minorHAnsi"/>
                <w:iCs/>
              </w:rPr>
              <w:t xml:space="preserve">The “new normal” process for primary care means </w:t>
            </w:r>
            <w:r w:rsidR="00AE13D3">
              <w:rPr>
                <w:rFonts w:eastAsiaTheme="minorEastAsia" w:cstheme="minorHAnsi"/>
                <w:iCs/>
              </w:rPr>
              <w:t xml:space="preserve">a separation process to </w:t>
            </w:r>
            <w:r w:rsidRPr="0095684C">
              <w:rPr>
                <w:rFonts w:eastAsiaTheme="minorEastAsia" w:cstheme="minorHAnsi"/>
                <w:iCs/>
              </w:rPr>
              <w:t>keep the “well” away from “</w:t>
            </w:r>
            <w:r w:rsidR="00B872CC">
              <w:rPr>
                <w:rFonts w:eastAsiaTheme="minorEastAsia" w:cstheme="minorHAnsi"/>
                <w:iCs/>
              </w:rPr>
              <w:t>those who have symptoms that could be Covid-19</w:t>
            </w:r>
            <w:r w:rsidRPr="0095684C">
              <w:rPr>
                <w:rFonts w:eastAsiaTheme="minorEastAsia" w:cstheme="minorHAnsi"/>
                <w:iCs/>
              </w:rPr>
              <w:t>”</w:t>
            </w:r>
            <w:r w:rsidR="00AE13D3">
              <w:rPr>
                <w:rFonts w:eastAsiaTheme="minorEastAsia" w:cstheme="minorHAnsi"/>
                <w:iCs/>
              </w:rPr>
              <w:t xml:space="preserve">.  </w:t>
            </w:r>
            <w:r w:rsidRPr="0095684C">
              <w:rPr>
                <w:rFonts w:eastAsiaTheme="minorEastAsia" w:cstheme="minorHAnsi"/>
                <w:iCs/>
              </w:rPr>
              <w:t>In this “new normal” all practices will need to have “green” and “red” zones and processes t</w:t>
            </w:r>
            <w:r w:rsidR="00AE13D3">
              <w:rPr>
                <w:rFonts w:eastAsiaTheme="minorEastAsia" w:cstheme="minorHAnsi"/>
                <w:iCs/>
              </w:rPr>
              <w:t>o</w:t>
            </w:r>
            <w:r w:rsidRPr="0095684C">
              <w:rPr>
                <w:rFonts w:eastAsiaTheme="minorEastAsia" w:cstheme="minorHAnsi"/>
                <w:iCs/>
              </w:rPr>
              <w:t xml:space="preserve"> allow</w:t>
            </w:r>
            <w:r w:rsidR="00AE13D3">
              <w:rPr>
                <w:rFonts w:eastAsiaTheme="minorEastAsia" w:cstheme="minorHAnsi"/>
                <w:iCs/>
              </w:rPr>
              <w:t xml:space="preserve"> for</w:t>
            </w:r>
            <w:r w:rsidRPr="0095684C">
              <w:rPr>
                <w:rFonts w:eastAsiaTheme="minorEastAsia" w:cstheme="minorHAnsi"/>
                <w:iCs/>
              </w:rPr>
              <w:t xml:space="preserve"> </w:t>
            </w:r>
            <w:r>
              <w:rPr>
                <w:rFonts w:eastAsiaTheme="minorEastAsia" w:cstheme="minorHAnsi"/>
                <w:iCs/>
              </w:rPr>
              <w:t xml:space="preserve">the </w:t>
            </w:r>
            <w:r w:rsidR="00AE13D3">
              <w:rPr>
                <w:rFonts w:eastAsiaTheme="minorEastAsia" w:cstheme="minorHAnsi"/>
                <w:iCs/>
              </w:rPr>
              <w:t xml:space="preserve">safe </w:t>
            </w:r>
            <w:r>
              <w:rPr>
                <w:rFonts w:eastAsiaTheme="minorEastAsia" w:cstheme="minorHAnsi"/>
                <w:iCs/>
              </w:rPr>
              <w:t xml:space="preserve">treatment of </w:t>
            </w:r>
            <w:r w:rsidRPr="0095684C">
              <w:rPr>
                <w:rFonts w:eastAsiaTheme="minorEastAsia" w:cstheme="minorHAnsi"/>
                <w:iCs/>
              </w:rPr>
              <w:t xml:space="preserve">patients with </w:t>
            </w:r>
            <w:r w:rsidR="00E03068">
              <w:rPr>
                <w:rFonts w:eastAsiaTheme="minorEastAsia" w:cstheme="minorHAnsi"/>
                <w:iCs/>
              </w:rPr>
              <w:t xml:space="preserve">acute </w:t>
            </w:r>
            <w:r w:rsidRPr="0095684C">
              <w:rPr>
                <w:rFonts w:eastAsiaTheme="minorEastAsia" w:cstheme="minorHAnsi"/>
                <w:iCs/>
              </w:rPr>
              <w:t>respiratory infections</w:t>
            </w:r>
            <w:r w:rsidR="0003291D">
              <w:rPr>
                <w:rFonts w:eastAsiaTheme="minorEastAsia" w:cstheme="minorHAnsi"/>
                <w:iCs/>
              </w:rPr>
              <w:t xml:space="preserve"> (and</w:t>
            </w:r>
            <w:r w:rsidR="002A53C9">
              <w:rPr>
                <w:rFonts w:eastAsiaTheme="minorEastAsia" w:cstheme="minorHAnsi"/>
                <w:iCs/>
              </w:rPr>
              <w:t xml:space="preserve"> COVID-19 </w:t>
            </w:r>
            <w:r w:rsidR="0003291D">
              <w:rPr>
                <w:rFonts w:eastAsiaTheme="minorEastAsia" w:cstheme="minorHAnsi"/>
                <w:iCs/>
              </w:rPr>
              <w:t>symptoms)</w:t>
            </w:r>
            <w:r w:rsidRPr="0095684C">
              <w:rPr>
                <w:rFonts w:eastAsiaTheme="minorEastAsia" w:cstheme="minorHAnsi"/>
                <w:iCs/>
              </w:rPr>
              <w:t xml:space="preserve">, whilst </w:t>
            </w:r>
            <w:r>
              <w:rPr>
                <w:rFonts w:eastAsiaTheme="minorEastAsia" w:cstheme="minorHAnsi"/>
                <w:iCs/>
              </w:rPr>
              <w:t>manag</w:t>
            </w:r>
            <w:r w:rsidR="00AE13D3">
              <w:rPr>
                <w:rFonts w:eastAsiaTheme="minorEastAsia" w:cstheme="minorHAnsi"/>
                <w:iCs/>
              </w:rPr>
              <w:t>ing</w:t>
            </w:r>
            <w:r>
              <w:rPr>
                <w:rFonts w:eastAsiaTheme="minorEastAsia" w:cstheme="minorHAnsi"/>
                <w:iCs/>
              </w:rPr>
              <w:t xml:space="preserve"> patients presenting with </w:t>
            </w:r>
            <w:r w:rsidR="00E03068">
              <w:rPr>
                <w:rFonts w:eastAsiaTheme="minorEastAsia" w:cstheme="minorHAnsi"/>
                <w:iCs/>
              </w:rPr>
              <w:t xml:space="preserve">other </w:t>
            </w:r>
            <w:r w:rsidRPr="0095684C">
              <w:rPr>
                <w:rFonts w:eastAsiaTheme="minorEastAsia" w:cstheme="minorHAnsi"/>
                <w:iCs/>
              </w:rPr>
              <w:t>acute</w:t>
            </w:r>
            <w:r>
              <w:rPr>
                <w:rFonts w:eastAsiaTheme="minorEastAsia" w:cstheme="minorHAnsi"/>
                <w:iCs/>
              </w:rPr>
              <w:t xml:space="preserve"> </w:t>
            </w:r>
            <w:r w:rsidR="00AE13D3">
              <w:rPr>
                <w:rFonts w:eastAsiaTheme="minorEastAsia" w:cstheme="minorHAnsi"/>
                <w:iCs/>
              </w:rPr>
              <w:t>conditions</w:t>
            </w:r>
            <w:r>
              <w:rPr>
                <w:rFonts w:eastAsiaTheme="minorEastAsia" w:cstheme="minorHAnsi"/>
                <w:iCs/>
              </w:rPr>
              <w:t xml:space="preserve">, </w:t>
            </w:r>
            <w:r w:rsidR="00AE13D3">
              <w:rPr>
                <w:rFonts w:eastAsiaTheme="minorEastAsia" w:cstheme="minorHAnsi"/>
                <w:iCs/>
              </w:rPr>
              <w:t>vulnerable populations,</w:t>
            </w:r>
            <w:r w:rsidR="007220E4">
              <w:rPr>
                <w:rFonts w:eastAsiaTheme="minorEastAsia" w:cstheme="minorHAnsi"/>
                <w:iCs/>
              </w:rPr>
              <w:t xml:space="preserve"> and </w:t>
            </w:r>
            <w:r w:rsidR="00AE13D3">
              <w:rPr>
                <w:rFonts w:eastAsiaTheme="minorEastAsia" w:cstheme="minorHAnsi"/>
                <w:iCs/>
              </w:rPr>
              <w:t xml:space="preserve">those </w:t>
            </w:r>
            <w:r>
              <w:rPr>
                <w:rFonts w:eastAsiaTheme="minorEastAsia" w:cstheme="minorHAnsi"/>
                <w:iCs/>
              </w:rPr>
              <w:t xml:space="preserve">requiring </w:t>
            </w:r>
            <w:r w:rsidRPr="0095684C">
              <w:rPr>
                <w:rFonts w:eastAsiaTheme="minorEastAsia" w:cstheme="minorHAnsi"/>
                <w:iCs/>
              </w:rPr>
              <w:t>long-term condition management</w:t>
            </w:r>
            <w:r>
              <w:rPr>
                <w:rFonts w:eastAsiaTheme="minorEastAsia" w:cstheme="minorHAnsi"/>
                <w:iCs/>
              </w:rPr>
              <w:t>,</w:t>
            </w:r>
            <w:r w:rsidRPr="0095684C">
              <w:rPr>
                <w:rFonts w:eastAsiaTheme="minorEastAsia" w:cstheme="minorHAnsi"/>
                <w:iCs/>
              </w:rPr>
              <w:t xml:space="preserve"> </w:t>
            </w:r>
            <w:r>
              <w:rPr>
                <w:rFonts w:eastAsiaTheme="minorEastAsia" w:cstheme="minorHAnsi"/>
                <w:iCs/>
              </w:rPr>
              <w:t>along</w:t>
            </w:r>
            <w:r w:rsidR="00AE13D3">
              <w:rPr>
                <w:rFonts w:eastAsiaTheme="minorEastAsia" w:cstheme="minorHAnsi"/>
                <w:iCs/>
              </w:rPr>
              <w:t xml:space="preserve">side the </w:t>
            </w:r>
            <w:r w:rsidRPr="0095684C">
              <w:rPr>
                <w:rFonts w:eastAsiaTheme="minorEastAsia" w:cstheme="minorHAnsi"/>
                <w:iCs/>
              </w:rPr>
              <w:t xml:space="preserve">continuation of preventive medicine </w:t>
            </w:r>
            <w:r>
              <w:rPr>
                <w:rFonts w:eastAsiaTheme="minorEastAsia" w:cstheme="minorHAnsi"/>
                <w:iCs/>
              </w:rPr>
              <w:t xml:space="preserve">such as </w:t>
            </w:r>
            <w:r w:rsidRPr="0095684C">
              <w:rPr>
                <w:rFonts w:eastAsiaTheme="minorEastAsia" w:cstheme="minorHAnsi"/>
                <w:iCs/>
              </w:rPr>
              <w:t>immunisation and screening program</w:t>
            </w:r>
            <w:r>
              <w:rPr>
                <w:rFonts w:eastAsiaTheme="minorEastAsia" w:cstheme="minorHAnsi"/>
                <w:iCs/>
              </w:rPr>
              <w:t>mes.</w:t>
            </w:r>
          </w:p>
          <w:p w:rsidR="0095684C" w:rsidRPr="0095684C" w:rsidRDefault="0095684C" w:rsidP="0095684C">
            <w:pPr>
              <w:spacing w:before="57" w:line="300" w:lineRule="auto"/>
              <w:rPr>
                <w:rFonts w:eastAsiaTheme="minorEastAsia" w:cstheme="minorHAnsi"/>
                <w:iCs/>
              </w:rPr>
            </w:pPr>
            <w:r w:rsidRPr="0095684C">
              <w:rPr>
                <w:rFonts w:eastAsiaTheme="minorEastAsia" w:cstheme="minorHAnsi"/>
                <w:iCs/>
              </w:rPr>
              <w:t>All practices need to have embedded systems that:</w:t>
            </w:r>
          </w:p>
          <w:p w:rsidR="00AE13D3" w:rsidRDefault="0042547A" w:rsidP="00AE13D3">
            <w:pPr>
              <w:pStyle w:val="ListParagraph"/>
              <w:numPr>
                <w:ilvl w:val="0"/>
                <w:numId w:val="3"/>
              </w:numPr>
              <w:spacing w:before="57" w:line="300" w:lineRule="auto"/>
              <w:rPr>
                <w:rFonts w:eastAsiaTheme="minorEastAsia" w:cstheme="minorHAnsi"/>
                <w:iCs/>
              </w:rPr>
            </w:pPr>
            <w:r>
              <w:rPr>
                <w:rFonts w:eastAsiaTheme="minorEastAsia" w:cstheme="minorHAnsi"/>
                <w:iCs/>
              </w:rPr>
              <w:t>Screen/</w:t>
            </w:r>
            <w:r w:rsidR="0095684C" w:rsidRPr="00AE13D3">
              <w:rPr>
                <w:rFonts w:eastAsiaTheme="minorEastAsia" w:cstheme="minorHAnsi"/>
                <w:iCs/>
              </w:rPr>
              <w:t>Triage all patients to identify the potential COVID-19 patients</w:t>
            </w:r>
          </w:p>
          <w:p w:rsidR="00AE13D3" w:rsidRDefault="0095684C" w:rsidP="00AE13D3">
            <w:pPr>
              <w:pStyle w:val="ListParagraph"/>
              <w:numPr>
                <w:ilvl w:val="0"/>
                <w:numId w:val="3"/>
              </w:numPr>
              <w:spacing w:before="57" w:line="300" w:lineRule="auto"/>
              <w:rPr>
                <w:rFonts w:eastAsiaTheme="minorEastAsia" w:cstheme="minorHAnsi"/>
                <w:iCs/>
              </w:rPr>
            </w:pPr>
            <w:r w:rsidRPr="00AE13D3">
              <w:rPr>
                <w:rFonts w:eastAsiaTheme="minorEastAsia" w:cstheme="minorHAnsi"/>
                <w:iCs/>
              </w:rPr>
              <w:t>Keep potential COVID-19 patients out of contact with others.</w:t>
            </w:r>
          </w:p>
          <w:p w:rsidR="00AE13D3" w:rsidRDefault="0095684C" w:rsidP="00AE13D3">
            <w:pPr>
              <w:pStyle w:val="ListParagraph"/>
              <w:numPr>
                <w:ilvl w:val="0"/>
                <w:numId w:val="3"/>
              </w:numPr>
              <w:spacing w:before="57" w:line="300" w:lineRule="auto"/>
              <w:rPr>
                <w:rFonts w:eastAsiaTheme="minorEastAsia" w:cstheme="minorHAnsi"/>
                <w:iCs/>
              </w:rPr>
            </w:pPr>
            <w:r w:rsidRPr="00AE13D3">
              <w:rPr>
                <w:rFonts w:eastAsiaTheme="minorEastAsia" w:cstheme="minorHAnsi"/>
                <w:iCs/>
              </w:rPr>
              <w:t xml:space="preserve">Protect potential COVID-19 patients from each other. </w:t>
            </w:r>
          </w:p>
          <w:p w:rsidR="0095684C" w:rsidRPr="00AE13D3" w:rsidRDefault="0095684C" w:rsidP="00AE13D3">
            <w:pPr>
              <w:pStyle w:val="ListParagraph"/>
              <w:numPr>
                <w:ilvl w:val="0"/>
                <w:numId w:val="3"/>
              </w:numPr>
              <w:spacing w:before="57" w:line="300" w:lineRule="auto"/>
              <w:rPr>
                <w:rFonts w:eastAsiaTheme="minorEastAsia" w:cstheme="minorHAnsi"/>
                <w:iCs/>
              </w:rPr>
            </w:pPr>
            <w:r w:rsidRPr="00AE13D3">
              <w:rPr>
                <w:rFonts w:eastAsiaTheme="minorEastAsia" w:cstheme="minorHAnsi"/>
                <w:iCs/>
              </w:rPr>
              <w:t>Protect staff from exposure to COVID-19.</w:t>
            </w:r>
          </w:p>
          <w:p w:rsidR="0095684C" w:rsidRDefault="0095684C" w:rsidP="00C20177">
            <w:pPr>
              <w:rPr>
                <w:b/>
                <w:bCs/>
              </w:rPr>
            </w:pPr>
          </w:p>
          <w:p w:rsidR="0042547A" w:rsidRPr="002A53C9" w:rsidRDefault="00F74506" w:rsidP="004254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This Checklist </w:t>
            </w:r>
            <w:r w:rsidR="00AE13D3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 xml:space="preserve">designed for </w:t>
            </w:r>
            <w:r w:rsidR="007220E4">
              <w:rPr>
                <w:b/>
                <w:bCs/>
              </w:rPr>
              <w:t xml:space="preserve">use by </w:t>
            </w:r>
            <w:r>
              <w:rPr>
                <w:b/>
                <w:bCs/>
              </w:rPr>
              <w:t>the general practice team to regularly check that the</w:t>
            </w:r>
            <w:r w:rsidR="00AE13D3">
              <w:rPr>
                <w:b/>
                <w:bCs/>
              </w:rPr>
              <w:t>re are sy</w:t>
            </w:r>
            <w:r>
              <w:rPr>
                <w:b/>
                <w:bCs/>
              </w:rPr>
              <w:t>stems in place to ensure the four points above are being adhered to</w:t>
            </w:r>
            <w:r w:rsidR="001F2749">
              <w:rPr>
                <w:b/>
                <w:bCs/>
              </w:rPr>
              <w:t xml:space="preserve"> and identify any gaps.</w:t>
            </w:r>
            <w:r w:rsidR="0056154A">
              <w:rPr>
                <w:b/>
                <w:bCs/>
              </w:rPr>
              <w:t xml:space="preserve"> </w:t>
            </w:r>
            <w:r w:rsidR="0042547A" w:rsidRPr="002A53C9">
              <w:rPr>
                <w:b/>
                <w:bCs/>
              </w:rPr>
              <w:t xml:space="preserve">It has been developed </w:t>
            </w:r>
            <w:r w:rsidR="000220A0" w:rsidRPr="002A53C9">
              <w:rPr>
                <w:b/>
                <w:bCs/>
              </w:rPr>
              <w:t xml:space="preserve">from the </w:t>
            </w:r>
            <w:hyperlink r:id="rId8" w:history="1">
              <w:r w:rsidR="0042547A" w:rsidRPr="00713EB4">
                <w:rPr>
                  <w:rStyle w:val="Hyperlink"/>
                  <w:b/>
                  <w:bCs/>
                </w:rPr>
                <w:t>COVID-19 Primary Care Alert Response Framework</w:t>
              </w:r>
            </w:hyperlink>
            <w:r w:rsidR="0042547A" w:rsidRPr="002A53C9">
              <w:rPr>
                <w:b/>
                <w:bCs/>
                <w:color w:val="000000"/>
              </w:rPr>
              <w:t xml:space="preserve"> </w:t>
            </w:r>
            <w:r w:rsidR="000220A0" w:rsidRPr="002A53C9">
              <w:t>which has been localised especially for the Auckland environment from the MOH Escalation Strategy Framework.</w:t>
            </w:r>
          </w:p>
          <w:p w:rsidR="0042547A" w:rsidRPr="002A53C9" w:rsidRDefault="0042547A" w:rsidP="0042547A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D0859" w:rsidRDefault="000220A0" w:rsidP="009F640D">
            <w:pPr>
              <w:jc w:val="center"/>
              <w:rPr>
                <w:b/>
                <w:caps/>
              </w:rPr>
            </w:pPr>
            <w:r w:rsidRPr="009F640D">
              <w:rPr>
                <w:b/>
                <w:caps/>
              </w:rPr>
              <w:t>Please always refer to the most up to date</w:t>
            </w:r>
            <w:r w:rsidR="002A53C9" w:rsidRPr="009F640D">
              <w:rPr>
                <w:b/>
                <w:caps/>
              </w:rPr>
              <w:t xml:space="preserve"> </w:t>
            </w:r>
            <w:r w:rsidRPr="009F640D">
              <w:rPr>
                <w:b/>
                <w:caps/>
              </w:rPr>
              <w:t xml:space="preserve">MoH Case Definition and Testing Strategy, PPE and Infection </w:t>
            </w:r>
          </w:p>
          <w:p w:rsidR="000220A0" w:rsidRPr="009F640D" w:rsidRDefault="000220A0" w:rsidP="009F640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  <w:u w:val="single"/>
              </w:rPr>
            </w:pPr>
            <w:r w:rsidRPr="009F640D">
              <w:rPr>
                <w:b/>
                <w:caps/>
              </w:rPr>
              <w:t>Prevent</w:t>
            </w:r>
            <w:r w:rsidR="0012186D">
              <w:rPr>
                <w:b/>
                <w:caps/>
              </w:rPr>
              <w:t>IOn and</w:t>
            </w:r>
            <w:r w:rsidRPr="009F640D">
              <w:rPr>
                <w:b/>
                <w:caps/>
              </w:rPr>
              <w:t xml:space="preserve"> Control documents</w:t>
            </w:r>
          </w:p>
          <w:p w:rsidR="00E52846" w:rsidRPr="009F640D" w:rsidRDefault="00E52846" w:rsidP="000220A0">
            <w:pPr>
              <w:rPr>
                <w:b/>
                <w:bCs/>
                <w:caps/>
              </w:rPr>
            </w:pPr>
          </w:p>
          <w:p w:rsidR="002A53C9" w:rsidRDefault="009F640D" w:rsidP="000220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References to relevant websites are located at the bottom of page 5 </w:t>
            </w:r>
          </w:p>
          <w:p w:rsidR="002A53C9" w:rsidRDefault="002A53C9" w:rsidP="000220A0">
            <w:pPr>
              <w:rPr>
                <w:b/>
                <w:bCs/>
              </w:rPr>
            </w:pPr>
          </w:p>
          <w:p w:rsidR="002A53C9" w:rsidRDefault="002A53C9" w:rsidP="000220A0">
            <w:pPr>
              <w:rPr>
                <w:b/>
                <w:bCs/>
              </w:rPr>
            </w:pPr>
          </w:p>
          <w:p w:rsidR="002A53C9" w:rsidRDefault="002A53C9" w:rsidP="000220A0">
            <w:pPr>
              <w:rPr>
                <w:b/>
                <w:bCs/>
              </w:rPr>
            </w:pPr>
          </w:p>
          <w:p w:rsidR="002A53C9" w:rsidRDefault="002A53C9" w:rsidP="000220A0">
            <w:pPr>
              <w:rPr>
                <w:b/>
                <w:bCs/>
              </w:rPr>
            </w:pPr>
          </w:p>
          <w:p w:rsidR="002A53C9" w:rsidRDefault="002A53C9" w:rsidP="000220A0">
            <w:pPr>
              <w:rPr>
                <w:b/>
                <w:bCs/>
              </w:rPr>
            </w:pPr>
          </w:p>
          <w:p w:rsidR="002A53C9" w:rsidRDefault="002A53C9" w:rsidP="000220A0">
            <w:pPr>
              <w:rPr>
                <w:b/>
                <w:bCs/>
              </w:rPr>
            </w:pPr>
          </w:p>
        </w:tc>
      </w:tr>
    </w:tbl>
    <w:p w:rsidR="00110EA7" w:rsidRDefault="00110EA7"/>
    <w:p w:rsidR="00713EB4" w:rsidRDefault="00713EB4"/>
    <w:tbl>
      <w:tblPr>
        <w:tblStyle w:val="TableGrid"/>
        <w:tblW w:w="14943" w:type="dxa"/>
        <w:tblInd w:w="-545" w:type="dxa"/>
        <w:tblLook w:val="04A0" w:firstRow="1" w:lastRow="0" w:firstColumn="1" w:lastColumn="0" w:noHBand="0" w:noVBand="1"/>
      </w:tblPr>
      <w:tblGrid>
        <w:gridCol w:w="2254"/>
        <w:gridCol w:w="7448"/>
        <w:gridCol w:w="1508"/>
        <w:gridCol w:w="3733"/>
      </w:tblGrid>
      <w:tr w:rsidR="009F640D" w:rsidRPr="00135551" w:rsidTr="00446855">
        <w:tc>
          <w:tcPr>
            <w:tcW w:w="2254" w:type="dxa"/>
            <w:shd w:val="clear" w:color="auto" w:fill="44546A" w:themeFill="text2"/>
          </w:tcPr>
          <w:p w:rsidR="009F640D" w:rsidRPr="00135551" w:rsidRDefault="009F640D" w:rsidP="00135551">
            <w:pPr>
              <w:jc w:val="center"/>
              <w:rPr>
                <w:b/>
                <w:bCs/>
                <w:color w:val="FFFFFF" w:themeColor="background1"/>
              </w:rPr>
            </w:pPr>
            <w:bookmarkStart w:id="1" w:name="_Hlk48652630"/>
            <w:r w:rsidRPr="00135551"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7448" w:type="dxa"/>
            <w:shd w:val="clear" w:color="auto" w:fill="44546A" w:themeFill="text2"/>
          </w:tcPr>
          <w:p w:rsidR="009F640D" w:rsidRPr="00135551" w:rsidRDefault="009F640D" w:rsidP="0013555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Indicator and Reference </w:t>
            </w:r>
          </w:p>
        </w:tc>
        <w:tc>
          <w:tcPr>
            <w:tcW w:w="1508" w:type="dxa"/>
            <w:shd w:val="clear" w:color="auto" w:fill="44546A" w:themeFill="text2"/>
          </w:tcPr>
          <w:p w:rsidR="009F640D" w:rsidRPr="00135551" w:rsidRDefault="009F640D" w:rsidP="0013555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checked</w:t>
            </w:r>
          </w:p>
        </w:tc>
        <w:tc>
          <w:tcPr>
            <w:tcW w:w="3733" w:type="dxa"/>
            <w:shd w:val="clear" w:color="auto" w:fill="44546A" w:themeFill="text2"/>
          </w:tcPr>
          <w:p w:rsidR="009F640D" w:rsidRPr="00135551" w:rsidRDefault="009F640D" w:rsidP="0013555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Follow up actions and staff responsibilities </w:t>
            </w:r>
          </w:p>
        </w:tc>
      </w:tr>
      <w:bookmarkEnd w:id="1"/>
      <w:tr w:rsidR="00DA170D" w:rsidRPr="00F45716" w:rsidTr="00446855">
        <w:trPr>
          <w:trHeight w:val="154"/>
        </w:trPr>
        <w:tc>
          <w:tcPr>
            <w:tcW w:w="2254" w:type="dxa"/>
            <w:vMerge w:val="restart"/>
            <w:shd w:val="clear" w:color="auto" w:fill="D9E2F3" w:themeFill="accent1" w:themeFillTint="33"/>
          </w:tcPr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Appointment information via multiple channels </w:t>
            </w:r>
          </w:p>
        </w:tc>
        <w:tc>
          <w:tcPr>
            <w:tcW w:w="7448" w:type="dxa"/>
          </w:tcPr>
          <w:p w:rsidR="00DA170D" w:rsidRDefault="00DA170D" w:rsidP="009F640D">
            <w:pPr>
              <w:spacing w:line="276" w:lineRule="auto"/>
            </w:pPr>
            <w:r>
              <w:t>Available on practice website</w:t>
            </w:r>
            <w:r w:rsidR="001D0859">
              <w:t xml:space="preserve"> and patient portal</w:t>
            </w:r>
            <w:r>
              <w:t xml:space="preserve"> 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 w:val="restart"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9F640D">
            <w:r>
              <w:t xml:space="preserve">Telephone automated advice information for in and out of hours 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9F640D">
            <w:r>
              <w:t>Facebook and other social media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B872CC" w:rsidP="00B872CC">
            <w:r>
              <w:t xml:space="preserve">Ensure Covid-19 </w:t>
            </w:r>
            <w:proofErr w:type="spellStart"/>
            <w:r w:rsidR="00DA170D">
              <w:t>Healthline</w:t>
            </w:r>
            <w:proofErr w:type="spellEnd"/>
            <w:r w:rsidR="00DA170D">
              <w:t xml:space="preserve"> phone number available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0800 358 5453 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DA170D" w:rsidRPr="001F7B96" w:rsidRDefault="00DA170D" w:rsidP="009F64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Outside/door</w:t>
            </w:r>
          </w:p>
        </w:tc>
        <w:tc>
          <w:tcPr>
            <w:tcW w:w="7448" w:type="dxa"/>
          </w:tcPr>
          <w:p w:rsidR="00DA170D" w:rsidRPr="001F7B96" w:rsidRDefault="00DA170D" w:rsidP="009F640D">
            <w:pPr>
              <w:spacing w:line="276" w:lineRule="auto"/>
            </w:pPr>
            <w:r>
              <w:t xml:space="preserve">Door signs displayed current and in good condition 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7448" w:type="dxa"/>
          </w:tcPr>
          <w:p w:rsidR="00DA170D" w:rsidRPr="00F45716" w:rsidRDefault="00DA170D" w:rsidP="009F640D">
            <w:pPr>
              <w:spacing w:line="276" w:lineRule="auto"/>
            </w:pPr>
            <w:r>
              <w:t>QR code posters visible and working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7448" w:type="dxa"/>
          </w:tcPr>
          <w:p w:rsidR="00DA170D" w:rsidRPr="00F45716" w:rsidRDefault="00DA170D" w:rsidP="009F640D">
            <w:pPr>
              <w:spacing w:line="276" w:lineRule="auto"/>
            </w:pPr>
            <w:r>
              <w:t>Doors locked (depen</w:t>
            </w:r>
            <w:r w:rsidR="002B13C6">
              <w:t>d</w:t>
            </w:r>
            <w:r>
              <w:t>ing on alert level or practice plan)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7448" w:type="dxa"/>
          </w:tcPr>
          <w:p w:rsidR="00DA170D" w:rsidRDefault="00DA170D" w:rsidP="009F640D">
            <w:pPr>
              <w:spacing w:line="276" w:lineRule="auto"/>
            </w:pPr>
            <w:r>
              <w:t>Information process and phone number for walk</w:t>
            </w:r>
            <w:r w:rsidR="002B13C6">
              <w:t>-</w:t>
            </w:r>
            <w:r>
              <w:t xml:space="preserve"> in patients to call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D0859" w:rsidRPr="00304B60" w:rsidRDefault="001D0859" w:rsidP="009F640D">
            <w:pPr>
              <w:spacing w:line="276" w:lineRule="auto"/>
              <w:rPr>
                <w:b/>
                <w:bCs/>
              </w:rPr>
            </w:pPr>
            <w:r w:rsidRPr="00304B60">
              <w:rPr>
                <w:b/>
                <w:bCs/>
              </w:rPr>
              <w:t>Inside/waiting room</w:t>
            </w:r>
          </w:p>
        </w:tc>
        <w:tc>
          <w:tcPr>
            <w:tcW w:w="7448" w:type="dxa"/>
          </w:tcPr>
          <w:p w:rsidR="001D0859" w:rsidRPr="00F45716" w:rsidRDefault="001D0859" w:rsidP="009F640D">
            <w:pPr>
              <w:spacing w:line="276" w:lineRule="auto"/>
            </w:pPr>
            <w:r>
              <w:t>2 metre spacing between chairs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304B60" w:rsidRDefault="001D0859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D0859" w:rsidRDefault="001D0859" w:rsidP="009F640D">
            <w:pPr>
              <w:spacing w:line="276" w:lineRule="auto"/>
            </w:pPr>
            <w:r>
              <w:t>Limit patient numbers in waiting room - ensure separation of red/green streams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Pr="00F45716" w:rsidRDefault="001D0859" w:rsidP="009F640D">
            <w:pPr>
              <w:spacing w:line="276" w:lineRule="auto"/>
            </w:pPr>
            <w:r>
              <w:t xml:space="preserve">Hand sanitizer available 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Pr="00F45716" w:rsidRDefault="001D0859" w:rsidP="00B872CC">
            <w:pPr>
              <w:spacing w:line="276" w:lineRule="auto"/>
            </w:pPr>
            <w:r>
              <w:t>Masks available and use required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Default="001D0859" w:rsidP="009F640D">
            <w:pPr>
              <w:spacing w:line="276" w:lineRule="auto"/>
            </w:pPr>
            <w:r>
              <w:t>No touch waste bin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Default="001D0859" w:rsidP="009F640D">
            <w:pPr>
              <w:spacing w:line="276" w:lineRule="auto"/>
            </w:pPr>
            <w:r>
              <w:t>Minimal soft furnishings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Pr="00F45716" w:rsidRDefault="001D0859" w:rsidP="009F640D">
            <w:pPr>
              <w:spacing w:line="276" w:lineRule="auto"/>
            </w:pPr>
            <w:r>
              <w:t xml:space="preserve">Magazines and toys removed 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Default="001D0859" w:rsidP="009F640D">
            <w:pPr>
              <w:spacing w:line="276" w:lineRule="auto"/>
            </w:pPr>
            <w:r>
              <w:t>Infection control and COVID-19 posters/information available and displayed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1D0859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7448" w:type="dxa"/>
          </w:tcPr>
          <w:p w:rsidR="001D0859" w:rsidRDefault="001D0859" w:rsidP="009F640D">
            <w:pPr>
              <w:spacing w:line="276" w:lineRule="auto"/>
            </w:pPr>
            <w:r>
              <w:t xml:space="preserve">Implement cleaning protocol, using appropriate </w:t>
            </w:r>
            <w:proofErr w:type="spellStart"/>
            <w:r>
              <w:t>virocidal</w:t>
            </w:r>
            <w:proofErr w:type="spellEnd"/>
            <w:r>
              <w:t xml:space="preserve"> product</w:t>
            </w:r>
          </w:p>
        </w:tc>
        <w:tc>
          <w:tcPr>
            <w:tcW w:w="1508" w:type="dxa"/>
          </w:tcPr>
          <w:p w:rsidR="001D0859" w:rsidRPr="00F45716" w:rsidRDefault="001D0859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D0859" w:rsidRPr="00F45716" w:rsidRDefault="001D0859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  <w:r w:rsidRPr="00476331">
              <w:rPr>
                <w:b/>
                <w:bCs/>
              </w:rPr>
              <w:t>Reception</w:t>
            </w:r>
            <w:r>
              <w:rPr>
                <w:b/>
                <w:bCs/>
              </w:rPr>
              <w:t xml:space="preserve"> </w:t>
            </w: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Default="00DA170D" w:rsidP="009F640D">
            <w:pPr>
              <w:spacing w:line="276" w:lineRule="auto"/>
              <w:rPr>
                <w:b/>
                <w:bCs/>
              </w:rPr>
            </w:pPr>
          </w:p>
          <w:p w:rsidR="00DA170D" w:rsidRPr="00476331" w:rsidRDefault="00DA170D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9F640D">
            <w:pPr>
              <w:spacing w:line="276" w:lineRule="auto"/>
            </w:pPr>
            <w:r>
              <w:t>Receptionist uses COVID-19 screening triage protocol and identif</w:t>
            </w:r>
            <w:r w:rsidR="007220E4">
              <w:t>ies</w:t>
            </w:r>
            <w:r>
              <w:t xml:space="preserve"> patients best isolated or redirected to testing centre 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476331" w:rsidRDefault="00DA170D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9F640D">
            <w:pPr>
              <w:spacing w:line="276" w:lineRule="auto"/>
            </w:pPr>
            <w:r>
              <w:t>Printed copy available at desk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476331" w:rsidRDefault="00DA170D" w:rsidP="009F64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9F640D">
            <w:pPr>
              <w:spacing w:line="276" w:lineRule="auto"/>
            </w:pPr>
            <w:r>
              <w:t>Screen in place or 1 – 1.5 metre distance between patient and receptionist</w:t>
            </w:r>
          </w:p>
        </w:tc>
        <w:tc>
          <w:tcPr>
            <w:tcW w:w="1508" w:type="dxa"/>
          </w:tcPr>
          <w:p w:rsidR="00DA170D" w:rsidRPr="00F45716" w:rsidRDefault="00DA170D" w:rsidP="009F64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9F64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476331" w:rsidRDefault="00DA170D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Pr="002C1F82" w:rsidRDefault="00DA170D" w:rsidP="00DA170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Patients with COVID-19 </w:t>
            </w:r>
            <w:r w:rsidRPr="002A53C9">
              <w:rPr>
                <w:rFonts w:cstheme="minorHAnsi"/>
                <w:color w:val="000000"/>
              </w:rPr>
              <w:t>symptoms</w:t>
            </w:r>
            <w:r>
              <w:rPr>
                <w:rFonts w:cstheme="minorHAnsi"/>
                <w:color w:val="000000"/>
              </w:rPr>
              <w:t xml:space="preserve"> asked </w:t>
            </w:r>
            <w:r w:rsidRPr="002C1F82">
              <w:rPr>
                <w:rFonts w:cstheme="minorHAnsi"/>
                <w:color w:val="000000"/>
              </w:rPr>
              <w:t>to wait in specified areas, e.g. outside, in a car, in separate rooms.</w:t>
            </w:r>
          </w:p>
        </w:tc>
        <w:tc>
          <w:tcPr>
            <w:tcW w:w="1508" w:type="dxa"/>
          </w:tcPr>
          <w:p w:rsidR="00DA170D" w:rsidRPr="00F45716" w:rsidRDefault="00DA170D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DA170D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476331" w:rsidRDefault="00DA170D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Pr="002C1F82" w:rsidRDefault="00DA170D" w:rsidP="00DA170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2C1F82">
              <w:rPr>
                <w:rFonts w:cstheme="minorHAnsi"/>
                <w:color w:val="000000"/>
              </w:rPr>
              <w:t>ouch points (e.g. EFTPOS terminals</w:t>
            </w:r>
            <w:r>
              <w:rPr>
                <w:rFonts w:cstheme="minorHAnsi"/>
                <w:color w:val="000000"/>
              </w:rPr>
              <w:t xml:space="preserve"> and</w:t>
            </w:r>
            <w:r w:rsidRPr="002C1F82">
              <w:rPr>
                <w:rFonts w:cstheme="minorHAnsi"/>
                <w:color w:val="000000"/>
              </w:rPr>
              <w:t xml:space="preserve"> doors</w:t>
            </w:r>
            <w:r>
              <w:rPr>
                <w:rFonts w:cstheme="minorHAnsi"/>
                <w:color w:val="000000"/>
              </w:rPr>
              <w:t>)</w:t>
            </w:r>
            <w:r w:rsidRPr="002C1F82">
              <w:rPr>
                <w:rFonts w:cstheme="minorHAnsi"/>
                <w:color w:val="000000"/>
              </w:rPr>
              <w:t xml:space="preserve">, </w:t>
            </w:r>
            <w:r w:rsidR="0012186D">
              <w:rPr>
                <w:rFonts w:cstheme="minorHAnsi"/>
                <w:color w:val="000000"/>
              </w:rPr>
              <w:t xml:space="preserve">cleaned with </w:t>
            </w:r>
            <w:proofErr w:type="spellStart"/>
            <w:r w:rsidR="0012186D">
              <w:rPr>
                <w:rFonts w:cstheme="minorHAnsi"/>
                <w:color w:val="000000"/>
              </w:rPr>
              <w:t>virocidal</w:t>
            </w:r>
            <w:proofErr w:type="spellEnd"/>
            <w:r w:rsidR="0012186D">
              <w:rPr>
                <w:rFonts w:cstheme="minorHAnsi"/>
                <w:color w:val="000000"/>
              </w:rPr>
              <w:t xml:space="preserve"> product </w:t>
            </w:r>
            <w:r w:rsidRPr="002C1F82">
              <w:rPr>
                <w:rFonts w:cstheme="minorHAnsi"/>
                <w:color w:val="000000"/>
              </w:rPr>
              <w:t xml:space="preserve">after each patient </w:t>
            </w:r>
            <w:r w:rsidR="007220E4">
              <w:rPr>
                <w:rFonts w:cstheme="minorHAnsi"/>
                <w:color w:val="000000"/>
              </w:rPr>
              <w:t xml:space="preserve">and staff </w:t>
            </w:r>
            <w:r w:rsidRPr="002C1F82">
              <w:rPr>
                <w:rFonts w:cstheme="minorHAnsi"/>
                <w:color w:val="000000"/>
              </w:rPr>
              <w:t>contact</w:t>
            </w:r>
          </w:p>
        </w:tc>
        <w:tc>
          <w:tcPr>
            <w:tcW w:w="1508" w:type="dxa"/>
          </w:tcPr>
          <w:p w:rsidR="00DA170D" w:rsidRPr="00F45716" w:rsidRDefault="00DA170D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DA170D">
            <w:pPr>
              <w:spacing w:line="276" w:lineRule="auto"/>
            </w:pPr>
          </w:p>
        </w:tc>
      </w:tr>
      <w:tr w:rsidR="00DA170D" w:rsidRPr="00F45716" w:rsidTr="00446855">
        <w:trPr>
          <w:trHeight w:val="354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476331" w:rsidRDefault="00DA170D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DA170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Cash payments discouraged</w:t>
            </w:r>
            <w:r w:rsidR="002C30DD">
              <w:rPr>
                <w:rFonts w:cstheme="minorHAnsi"/>
                <w:color w:val="000000"/>
              </w:rPr>
              <w:t>, contactless card payments available where possible</w:t>
            </w:r>
          </w:p>
        </w:tc>
        <w:tc>
          <w:tcPr>
            <w:tcW w:w="1508" w:type="dxa"/>
          </w:tcPr>
          <w:p w:rsidR="00DA170D" w:rsidRPr="00F45716" w:rsidRDefault="00DA170D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DA170D">
            <w:pPr>
              <w:spacing w:line="276" w:lineRule="auto"/>
            </w:pPr>
          </w:p>
        </w:tc>
      </w:tr>
    </w:tbl>
    <w:p w:rsidR="00857E2D" w:rsidRDefault="00857E2D"/>
    <w:tbl>
      <w:tblPr>
        <w:tblStyle w:val="TableGrid"/>
        <w:tblW w:w="14943" w:type="dxa"/>
        <w:tblInd w:w="-545" w:type="dxa"/>
        <w:tblLook w:val="04A0" w:firstRow="1" w:lastRow="0" w:firstColumn="1" w:lastColumn="0" w:noHBand="0" w:noVBand="1"/>
      </w:tblPr>
      <w:tblGrid>
        <w:gridCol w:w="2254"/>
        <w:gridCol w:w="7448"/>
        <w:gridCol w:w="1508"/>
        <w:gridCol w:w="3733"/>
      </w:tblGrid>
      <w:tr w:rsidR="00DA170D" w:rsidRPr="00135551" w:rsidTr="00446855">
        <w:tc>
          <w:tcPr>
            <w:tcW w:w="2254" w:type="dxa"/>
            <w:shd w:val="clear" w:color="auto" w:fill="44546A" w:themeFill="text2"/>
          </w:tcPr>
          <w:p w:rsidR="00DA170D" w:rsidRPr="00135551" w:rsidRDefault="00DA170D" w:rsidP="00DA170D">
            <w:pPr>
              <w:jc w:val="center"/>
              <w:rPr>
                <w:b/>
                <w:bCs/>
                <w:color w:val="FFFFFF" w:themeColor="background1"/>
              </w:rPr>
            </w:pPr>
            <w:r w:rsidRPr="00135551"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7448" w:type="dxa"/>
            <w:shd w:val="clear" w:color="auto" w:fill="44546A" w:themeFill="text2"/>
          </w:tcPr>
          <w:p w:rsidR="00DA170D" w:rsidRPr="00135551" w:rsidRDefault="00DA170D" w:rsidP="00DA170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Indicator and Reference </w:t>
            </w:r>
          </w:p>
        </w:tc>
        <w:tc>
          <w:tcPr>
            <w:tcW w:w="1508" w:type="dxa"/>
            <w:shd w:val="clear" w:color="auto" w:fill="44546A" w:themeFill="text2"/>
          </w:tcPr>
          <w:p w:rsidR="00DA170D" w:rsidRPr="00135551" w:rsidRDefault="00DA170D" w:rsidP="00DA170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checked</w:t>
            </w:r>
          </w:p>
        </w:tc>
        <w:tc>
          <w:tcPr>
            <w:tcW w:w="3733" w:type="dxa"/>
            <w:shd w:val="clear" w:color="auto" w:fill="44546A" w:themeFill="text2"/>
          </w:tcPr>
          <w:p w:rsidR="00DA170D" w:rsidRPr="00135551" w:rsidRDefault="00DA170D" w:rsidP="00DA170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Follow up actions and staff responsibilities </w:t>
            </w:r>
          </w:p>
        </w:tc>
      </w:tr>
      <w:tr w:rsidR="00110EA7" w:rsidRPr="00F45716" w:rsidTr="00446855">
        <w:trPr>
          <w:trHeight w:val="263"/>
        </w:trPr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Pr="002A53C9" w:rsidRDefault="00110EA7" w:rsidP="00DA170D">
            <w:pPr>
              <w:spacing w:line="276" w:lineRule="auto"/>
              <w:rPr>
                <w:b/>
                <w:bCs/>
              </w:rPr>
            </w:pPr>
            <w:r w:rsidRPr="002A53C9">
              <w:rPr>
                <w:b/>
                <w:bCs/>
              </w:rPr>
              <w:t xml:space="preserve">Vulnerable patients, Equity focus and Screening </w:t>
            </w:r>
          </w:p>
        </w:tc>
        <w:tc>
          <w:tcPr>
            <w:tcW w:w="7448" w:type="dxa"/>
          </w:tcPr>
          <w:p w:rsidR="00C46A62" w:rsidRDefault="00110EA7" w:rsidP="00DA17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Process to identify at </w:t>
            </w:r>
            <w:r w:rsidR="002B13C6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>risk or vulnerable patients</w:t>
            </w:r>
            <w:r w:rsidR="00B872CC">
              <w:rPr>
                <w:rFonts w:cstheme="minorHAnsi"/>
                <w:color w:val="000000"/>
              </w:rPr>
              <w:t xml:space="preserve"> for example;</w:t>
            </w:r>
          </w:p>
          <w:p w:rsidR="00B872CC" w:rsidRDefault="00110EA7" w:rsidP="00B872CC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en-NZ"/>
              </w:rPr>
            </w:pPr>
            <w:r w:rsidRPr="00B872CC">
              <w:rPr>
                <w:rFonts w:eastAsia="Times New Roman" w:cstheme="minorHAnsi"/>
                <w:color w:val="000000"/>
                <w:lang w:eastAsia="en-NZ"/>
              </w:rPr>
              <w:t>Māori and Pacific patients with moderate to complex needs</w:t>
            </w:r>
          </w:p>
          <w:p w:rsidR="00110EA7" w:rsidRPr="00E94806" w:rsidRDefault="00B872CC" w:rsidP="00E94806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en-NZ"/>
              </w:rPr>
            </w:pPr>
            <w:r>
              <w:rPr>
                <w:rFonts w:eastAsia="Times New Roman" w:cstheme="minorHAnsi"/>
                <w:color w:val="000000"/>
                <w:lang w:eastAsia="en-NZ"/>
              </w:rPr>
              <w:t>P</w:t>
            </w:r>
            <w:r w:rsidR="00110EA7" w:rsidRPr="00B872CC">
              <w:rPr>
                <w:rFonts w:eastAsia="Times New Roman" w:cstheme="minorHAnsi"/>
                <w:color w:val="000000"/>
                <w:lang w:eastAsia="en-NZ"/>
              </w:rPr>
              <w:t>atients who are at end</w:t>
            </w:r>
            <w:r w:rsidR="002B13C6" w:rsidRPr="00B872CC">
              <w:rPr>
                <w:rFonts w:eastAsia="Times New Roman" w:cstheme="minorHAnsi"/>
                <w:color w:val="000000"/>
                <w:lang w:eastAsia="en-NZ"/>
              </w:rPr>
              <w:t>-</w:t>
            </w:r>
            <w:r w:rsidR="00110EA7" w:rsidRPr="00B872CC">
              <w:rPr>
                <w:rFonts w:eastAsia="Times New Roman" w:cstheme="minorHAnsi"/>
                <w:color w:val="000000"/>
                <w:lang w:eastAsia="en-NZ"/>
              </w:rPr>
              <w:t>of</w:t>
            </w:r>
            <w:r w:rsidR="002B13C6" w:rsidRPr="00B872CC">
              <w:rPr>
                <w:rFonts w:eastAsia="Times New Roman" w:cstheme="minorHAnsi"/>
                <w:color w:val="000000"/>
                <w:lang w:eastAsia="en-NZ"/>
              </w:rPr>
              <w:t>-</w:t>
            </w:r>
            <w:r w:rsidR="00110EA7" w:rsidRPr="00B872CC">
              <w:rPr>
                <w:rFonts w:eastAsia="Times New Roman" w:cstheme="minorHAnsi"/>
                <w:color w:val="000000"/>
                <w:lang w:eastAsia="en-NZ"/>
              </w:rPr>
              <w:t xml:space="preserve">life. Pre-emptive care includes </w:t>
            </w:r>
            <w:hyperlink r:id="rId9" w:history="1">
              <w:r w:rsidR="00110EA7" w:rsidRPr="001D0859">
                <w:rPr>
                  <w:rStyle w:val="Hyperlink"/>
                  <w:rFonts w:eastAsia="Times New Roman" w:cstheme="minorHAnsi"/>
                  <w:lang w:eastAsia="en-NZ"/>
                </w:rPr>
                <w:t>advance care planning.</w:t>
              </w:r>
            </w:hyperlink>
            <w:r w:rsidR="002B13C6" w:rsidRPr="00B872CC">
              <w:rPr>
                <w:rFonts w:eastAsia="Times New Roman" w:cstheme="minorHAnsi"/>
                <w:color w:val="000000"/>
                <w:lang w:eastAsia="en-NZ"/>
              </w:rPr>
              <w:t xml:space="preserve">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 w:val="restart"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rPr>
          <w:trHeight w:val="262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Process developed for remote monitoring or keeping well at home </w:t>
            </w:r>
          </w:p>
          <w:p w:rsidR="00110EA7" w:rsidRPr="002A53C9" w:rsidRDefault="004533B3" w:rsidP="00DA170D">
            <w:hyperlink r:id="rId10" w:tgtFrame="_blank" w:history="1">
              <w:r w:rsidR="00110EA7" w:rsidRPr="002A53C9">
                <w:rPr>
                  <w:rStyle w:val="Hyperlink"/>
                </w:rPr>
                <w:t xml:space="preserve">COVID-19 Priority of Clinical Services in Primary Care by Practice Alert Level </w:t>
              </w:r>
            </w:hyperlink>
            <w:r w:rsidR="00110EA7" w:rsidRPr="002A53C9">
              <w:t xml:space="preserve"> (notably immunisations, palliative care etc).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rPr>
          <w:trHeight w:val="517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Pr="002A53C9" w:rsidRDefault="00110EA7" w:rsidP="002B13C6">
            <w:r w:rsidRPr="002A53C9">
              <w:t xml:space="preserve">Identify essential services to be provided safely face to face/in practice/at home or ARC facility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rPr>
          <w:trHeight w:val="517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r w:rsidRPr="002A53C9">
              <w:t>Refer to the NSU and NCSP screening guidance for each alert Level</w:t>
            </w:r>
          </w:p>
          <w:p w:rsidR="00110EA7" w:rsidRDefault="004533B3" w:rsidP="00DA170D">
            <w:hyperlink r:id="rId11" w:history="1">
              <w:r w:rsidR="00110EA7" w:rsidRPr="002A53C9">
                <w:rPr>
                  <w:color w:val="0000FF"/>
                  <w:u w:val="single"/>
                </w:rPr>
                <w:t>https://www.nsu.govt.nz/health-professionals/covid-19-information-screening-providers</w:t>
              </w:r>
            </w:hyperlink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rPr>
          <w:trHeight w:val="675"/>
        </w:trPr>
        <w:tc>
          <w:tcPr>
            <w:tcW w:w="2254" w:type="dxa"/>
            <w:shd w:val="clear" w:color="auto" w:fill="D9E2F3" w:themeFill="accent1" w:themeFillTint="33"/>
          </w:tcPr>
          <w:p w:rsidR="00110EA7" w:rsidRDefault="00110EA7" w:rsidP="00E9480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COVID-19 </w:t>
            </w:r>
            <w:r w:rsidR="00E94806">
              <w:rPr>
                <w:b/>
                <w:bCs/>
              </w:rPr>
              <w:t>- primary care p</w:t>
            </w:r>
            <w:r>
              <w:rPr>
                <w:b/>
                <w:bCs/>
              </w:rPr>
              <w:t xml:space="preserve">riority services </w:t>
            </w: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Staff have access and understand clinical services by Alert level </w:t>
            </w:r>
          </w:p>
          <w:p w:rsidR="00110EA7" w:rsidRDefault="004533B3" w:rsidP="00DA170D">
            <w:pPr>
              <w:spacing w:line="276" w:lineRule="auto"/>
              <w:rPr>
                <w:rFonts w:cstheme="minorHAnsi"/>
                <w:color w:val="000000"/>
              </w:rPr>
            </w:pPr>
            <w:hyperlink r:id="rId12" w:history="1">
              <w:r w:rsidR="00110EA7">
                <w:rPr>
                  <w:rStyle w:val="Hyperlink"/>
                </w:rPr>
                <w:t>https://aucklandregion.healthpathways.org.nz/index.htm?753308.htm</w:t>
              </w:r>
            </w:hyperlink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Pr="00476331" w:rsidRDefault="00110EA7" w:rsidP="00DA17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Triage Protocol</w:t>
            </w: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Separation of patients with </w:t>
            </w:r>
            <w:r w:rsidR="00E03068">
              <w:t xml:space="preserve">potential COVID-19 </w:t>
            </w:r>
            <w:r>
              <w:t>symptoms – red/green streams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rPr>
          <w:trHeight w:val="330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Staff assigned to triage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rPr>
          <w:trHeight w:val="330"/>
        </w:trPr>
        <w:tc>
          <w:tcPr>
            <w:tcW w:w="2254" w:type="dxa"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Technology</w:t>
            </w: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>Up to date virtual consult technology installed on PMS</w:t>
            </w:r>
          </w:p>
          <w:p w:rsidR="00110EA7" w:rsidRDefault="004533B3" w:rsidP="00DA170D">
            <w:pPr>
              <w:spacing w:line="276" w:lineRule="auto"/>
              <w:rPr>
                <w:color w:val="1F497D"/>
              </w:rPr>
            </w:pPr>
            <w:hyperlink r:id="rId13" w:history="1">
              <w:r w:rsidR="00110EA7">
                <w:rPr>
                  <w:rStyle w:val="Hyperlink"/>
                </w:rPr>
                <w:t>https://www.telehealth.org.nz/covid-19/</w:t>
              </w:r>
            </w:hyperlink>
          </w:p>
          <w:p w:rsidR="00110EA7" w:rsidRDefault="004533B3" w:rsidP="00DA170D">
            <w:pPr>
              <w:spacing w:line="276" w:lineRule="auto"/>
            </w:pPr>
            <w:hyperlink r:id="rId14" w:history="1">
              <w:r w:rsidR="00110EA7">
                <w:rPr>
                  <w:rStyle w:val="Hyperlink"/>
                </w:rPr>
                <w:t>https://www.healthcarehome.org.nz/hch-moc-overview</w:t>
              </w:r>
            </w:hyperlink>
            <w:r w:rsidR="00110EA7">
              <w:rPr>
                <w:color w:val="1F497D"/>
              </w:rPr>
              <w:t xml:space="preserve">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shd w:val="clear" w:color="auto" w:fill="D9E2F3" w:themeFill="accent1" w:themeFillTint="33"/>
          </w:tcPr>
          <w:p w:rsidR="00110EA7" w:rsidRPr="00476331" w:rsidRDefault="00110EA7" w:rsidP="00DA170D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Covid</w:t>
            </w:r>
            <w:proofErr w:type="spellEnd"/>
            <w:r>
              <w:rPr>
                <w:b/>
                <w:bCs/>
              </w:rPr>
              <w:t xml:space="preserve"> Testing Centres </w:t>
            </w: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>Community testing centre details updated PRN</w:t>
            </w:r>
          </w:p>
          <w:p w:rsidR="00110EA7" w:rsidRDefault="004533B3" w:rsidP="00DA170D">
            <w:pPr>
              <w:spacing w:line="276" w:lineRule="auto"/>
            </w:pPr>
            <w:hyperlink r:id="rId15" w:history="1">
              <w:r w:rsidR="00110EA7" w:rsidRPr="00B77C82">
                <w:rPr>
                  <w:color w:val="0000FF"/>
                  <w:u w:val="single"/>
                </w:rPr>
                <w:t>https://www.arphs.health.nz/public-health-topics/covid-19/where-to-get-tested/</w:t>
              </w:r>
            </w:hyperlink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B872CC" w:rsidRPr="00F45716" w:rsidTr="00446855">
        <w:tc>
          <w:tcPr>
            <w:tcW w:w="2254" w:type="dxa"/>
            <w:shd w:val="clear" w:color="auto" w:fill="D9E2F3" w:themeFill="accent1" w:themeFillTint="33"/>
          </w:tcPr>
          <w:p w:rsidR="00B872CC" w:rsidRDefault="00B872CC" w:rsidP="00DA17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Swabs</w:t>
            </w:r>
          </w:p>
        </w:tc>
        <w:tc>
          <w:tcPr>
            <w:tcW w:w="7448" w:type="dxa"/>
          </w:tcPr>
          <w:p w:rsidR="00B872CC" w:rsidRDefault="00B872CC" w:rsidP="00DA170D">
            <w:pPr>
              <w:spacing w:line="276" w:lineRule="auto"/>
            </w:pPr>
            <w:r>
              <w:t>Staff roster for swabbing services</w:t>
            </w:r>
          </w:p>
          <w:p w:rsidR="00B872CC" w:rsidRDefault="00B872CC" w:rsidP="00DA170D">
            <w:pPr>
              <w:spacing w:line="276" w:lineRule="auto"/>
            </w:pPr>
            <w:r>
              <w:t>Staff monitoring swab supplies</w:t>
            </w:r>
          </w:p>
        </w:tc>
        <w:tc>
          <w:tcPr>
            <w:tcW w:w="1508" w:type="dxa"/>
          </w:tcPr>
          <w:p w:rsidR="00B872CC" w:rsidRPr="00F45716" w:rsidRDefault="00B872CC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B872CC" w:rsidRPr="00F45716" w:rsidRDefault="00B872CC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Pr="00482F8E" w:rsidRDefault="00110EA7" w:rsidP="00DA17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PPE</w:t>
            </w:r>
          </w:p>
        </w:tc>
        <w:tc>
          <w:tcPr>
            <w:tcW w:w="7448" w:type="dxa"/>
          </w:tcPr>
          <w:p w:rsidR="00110EA7" w:rsidRPr="00F45716" w:rsidRDefault="00110EA7" w:rsidP="00DA170D">
            <w:pPr>
              <w:spacing w:line="276" w:lineRule="auto"/>
            </w:pPr>
            <w:r>
              <w:t>Hand sanitizer and face masks available in various locations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Hand washing poster above all wash basins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7448" w:type="dxa"/>
          </w:tcPr>
          <w:p w:rsidR="00110EA7" w:rsidRPr="00F45716" w:rsidRDefault="00110EA7" w:rsidP="00B872CC">
            <w:pPr>
              <w:spacing w:line="276" w:lineRule="auto"/>
            </w:pPr>
            <w:r>
              <w:t xml:space="preserve">Staff member identified to monitor </w:t>
            </w:r>
            <w:r w:rsidR="00B872CC">
              <w:t xml:space="preserve">PPE </w:t>
            </w:r>
            <w:r>
              <w:t xml:space="preserve">stock levels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Staff roster for swabbing services 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</w:tbl>
    <w:p w:rsidR="002B13C6" w:rsidRDefault="002B13C6"/>
    <w:tbl>
      <w:tblPr>
        <w:tblStyle w:val="TableGrid"/>
        <w:tblW w:w="14943" w:type="dxa"/>
        <w:tblInd w:w="-545" w:type="dxa"/>
        <w:tblLook w:val="04A0" w:firstRow="1" w:lastRow="0" w:firstColumn="1" w:lastColumn="0" w:noHBand="0" w:noVBand="1"/>
      </w:tblPr>
      <w:tblGrid>
        <w:gridCol w:w="2254"/>
        <w:gridCol w:w="7448"/>
        <w:gridCol w:w="1508"/>
        <w:gridCol w:w="3733"/>
      </w:tblGrid>
      <w:tr w:rsidR="00110EA7" w:rsidTr="004468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0EA7" w:rsidRDefault="00110E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0EA7" w:rsidRDefault="00110E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Indicator and Reference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0EA7" w:rsidRDefault="00110E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checked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:rsidR="00110EA7" w:rsidRDefault="00110EA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Follow up actions and staff responsibilities </w:t>
            </w:r>
          </w:p>
        </w:tc>
      </w:tr>
      <w:tr w:rsidR="00110EA7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7448" w:type="dxa"/>
          </w:tcPr>
          <w:p w:rsidR="00E94806" w:rsidRDefault="00110EA7" w:rsidP="00DA170D">
            <w:pPr>
              <w:spacing w:line="276" w:lineRule="auto"/>
              <w:rPr>
                <w:rStyle w:val="Hyperlink"/>
              </w:rPr>
            </w:pPr>
            <w:r>
              <w:t xml:space="preserve">Staff understand PPE donning and doffing </w:t>
            </w:r>
            <w:hyperlink r:id="rId16" w:history="1">
              <w:r w:rsidRPr="002B13C6">
                <w:rPr>
                  <w:rStyle w:val="Hyperlink"/>
                </w:rPr>
                <w:t>protocols</w:t>
              </w:r>
            </w:hyperlink>
            <w:r w:rsidR="00D22006">
              <w:rPr>
                <w:rStyle w:val="Hyperlink"/>
              </w:rPr>
              <w:t xml:space="preserve"> . </w:t>
            </w:r>
          </w:p>
          <w:p w:rsidR="00E94806" w:rsidRDefault="00E94806" w:rsidP="00DA170D">
            <w:pPr>
              <w:spacing w:line="276" w:lineRule="auto"/>
            </w:pPr>
            <w:r>
              <w:t>Where possible, staff work in buddy system to don and doff PPE.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 w:val="restart"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How to put on and remove PPE poster </w:t>
            </w:r>
            <w:r w:rsidR="00D22006">
              <w:t xml:space="preserve">on the wall in the area where staff don and doff PPE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  <w:r w:rsidRPr="004C2428">
              <w:rPr>
                <w:b/>
                <w:bCs/>
              </w:rPr>
              <w:t xml:space="preserve">Infection Control </w:t>
            </w:r>
          </w:p>
        </w:tc>
        <w:tc>
          <w:tcPr>
            <w:tcW w:w="7448" w:type="dxa"/>
          </w:tcPr>
          <w:p w:rsidR="00110EA7" w:rsidRPr="00F45716" w:rsidRDefault="00110EA7" w:rsidP="00DA170D">
            <w:pPr>
              <w:spacing w:line="276" w:lineRule="auto"/>
            </w:pPr>
            <w:r>
              <w:t>Practice Policy up to date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>Cleaning procedures understood by clinical staff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857E2D">
        <w:trPr>
          <w:trHeight w:val="294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Pr="009E54EC" w:rsidRDefault="00110EA7" w:rsidP="00DA170D">
            <w:pPr>
              <w:spacing w:line="276" w:lineRule="auto"/>
              <w:rPr>
                <w:color w:val="FF0000"/>
              </w:rPr>
            </w:pPr>
            <w:r>
              <w:t xml:space="preserve">Process if practice has a positive COVID-19 case </w:t>
            </w:r>
            <w:r w:rsidR="002B13C6">
              <w:t xml:space="preserve">is available </w:t>
            </w:r>
            <w:hyperlink r:id="rId17" w:anchor="ipc" w:history="1">
              <w:r w:rsidR="002B13C6" w:rsidRPr="002B13C6">
                <w:rPr>
                  <w:rStyle w:val="Hyperlink"/>
                </w:rPr>
                <w:t>here</w:t>
              </w:r>
            </w:hyperlink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Swabbing and consultations</w:t>
            </w: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Staff have access to updated information on testing priorities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Staff minimising exposure with patients </w:t>
            </w:r>
            <w:r w:rsidR="00A268AB">
              <w:t xml:space="preserve">to </w:t>
            </w:r>
            <w:r>
              <w:t>less than 15 minutes</w:t>
            </w:r>
            <w:r w:rsidR="00A268AB">
              <w:t xml:space="preserve"> w</w:t>
            </w:r>
            <w:r w:rsidR="002C30DD">
              <w:t>h</w:t>
            </w:r>
            <w:r w:rsidR="00A268AB">
              <w:t>ere possible</w:t>
            </w:r>
            <w:r>
              <w:t xml:space="preserve">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Pr="00F45716" w:rsidRDefault="00110EA7" w:rsidP="00DA170D">
            <w:pPr>
              <w:spacing w:line="276" w:lineRule="auto"/>
            </w:pPr>
            <w:r>
              <w:t xml:space="preserve">Using e -prescribing and e- labs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Utilising face to face, telephone and virtual </w:t>
            </w:r>
            <w:r w:rsidR="002C30DD">
              <w:t>consultations as appropriate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Utilising </w:t>
            </w:r>
            <w:r w:rsidRPr="00920958">
              <w:rPr>
                <w:i/>
                <w:iCs/>
              </w:rPr>
              <w:t xml:space="preserve">Your Health </w:t>
            </w:r>
            <w:r>
              <w:rPr>
                <w:i/>
                <w:iCs/>
              </w:rPr>
              <w:t>Summary</w:t>
            </w:r>
            <w:r>
              <w:t xml:space="preserve">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857E2D" w:rsidRPr="00857E2D" w:rsidRDefault="00110EA7" w:rsidP="001D0859">
            <w:r w:rsidRPr="00B77C82">
              <w:t>There are separate staff for swabbing (where possible)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Pr="00B77C82" w:rsidRDefault="004533B3" w:rsidP="00DA170D">
            <w:pPr>
              <w:spacing w:line="276" w:lineRule="auto"/>
            </w:pPr>
            <w:hyperlink r:id="rId18" w:history="1">
              <w:r w:rsidR="00110EA7" w:rsidRPr="00E94806">
                <w:rPr>
                  <w:rStyle w:val="Hyperlink"/>
                </w:rPr>
                <w:t>Lab form, e-notification and SURV codes understood</w:t>
              </w:r>
            </w:hyperlink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4C2428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Pr="00B77C82" w:rsidRDefault="00110EA7" w:rsidP="00DA170D">
            <w:pPr>
              <w:spacing w:line="276" w:lineRule="auto"/>
            </w:pPr>
            <w:proofErr w:type="spellStart"/>
            <w:r w:rsidRPr="00B77C82">
              <w:t>MoH</w:t>
            </w:r>
            <w:proofErr w:type="spellEnd"/>
            <w:r w:rsidRPr="00B77C82">
              <w:t xml:space="preserve"> agreed Covid-19 PMS classifications added to patient’s Daily </w:t>
            </w:r>
            <w:r>
              <w:t>R</w:t>
            </w:r>
            <w:r w:rsidRPr="00B77C82">
              <w:t>ecord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110EA7" w:rsidRPr="00962676" w:rsidRDefault="00110EA7" w:rsidP="00DA170D">
            <w:pPr>
              <w:spacing w:line="276" w:lineRule="auto"/>
              <w:rPr>
                <w:b/>
                <w:bCs/>
              </w:rPr>
            </w:pPr>
            <w:r w:rsidRPr="00962676">
              <w:rPr>
                <w:b/>
                <w:bCs/>
              </w:rPr>
              <w:t>Staff</w:t>
            </w:r>
            <w:r>
              <w:rPr>
                <w:b/>
                <w:bCs/>
              </w:rPr>
              <w:t>ing and Communication</w:t>
            </w: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All vaccinated against influenza and documented on vaccination register 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  <w:tr w:rsidR="00110EA7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110EA7" w:rsidRPr="00962676" w:rsidRDefault="00110EA7" w:rsidP="00DA17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110EA7" w:rsidRDefault="00110EA7" w:rsidP="00DA170D">
            <w:pPr>
              <w:spacing w:line="276" w:lineRule="auto"/>
            </w:pPr>
            <w:r>
              <w:t xml:space="preserve">Practice Pandemic Leader appointed and communicates frequently to staff via huddles, ensures </w:t>
            </w:r>
            <w:proofErr w:type="spellStart"/>
            <w:r>
              <w:t>Medinz</w:t>
            </w:r>
            <w:proofErr w:type="spellEnd"/>
            <w:r>
              <w:t xml:space="preserve"> and PHO information circulated</w:t>
            </w:r>
          </w:p>
        </w:tc>
        <w:tc>
          <w:tcPr>
            <w:tcW w:w="1508" w:type="dxa"/>
          </w:tcPr>
          <w:p w:rsidR="00110EA7" w:rsidRPr="00F45716" w:rsidRDefault="00110EA7" w:rsidP="00DA170D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110EA7" w:rsidRPr="00F45716" w:rsidRDefault="00110EA7" w:rsidP="00DA170D">
            <w:pPr>
              <w:spacing w:line="276" w:lineRule="auto"/>
            </w:pPr>
          </w:p>
        </w:tc>
      </w:tr>
    </w:tbl>
    <w:p w:rsidR="00110EA7" w:rsidRDefault="00110EA7"/>
    <w:p w:rsidR="00857E2D" w:rsidRDefault="00857E2D"/>
    <w:p w:rsidR="00857E2D" w:rsidRDefault="00857E2D"/>
    <w:p w:rsidR="00E94806" w:rsidRDefault="00E94806"/>
    <w:p w:rsidR="00E94806" w:rsidRDefault="00E94806"/>
    <w:p w:rsidR="00E94806" w:rsidRDefault="00E94806"/>
    <w:tbl>
      <w:tblPr>
        <w:tblStyle w:val="TableGrid"/>
        <w:tblW w:w="14943" w:type="dxa"/>
        <w:tblInd w:w="-545" w:type="dxa"/>
        <w:tblLook w:val="04A0" w:firstRow="1" w:lastRow="0" w:firstColumn="1" w:lastColumn="0" w:noHBand="0" w:noVBand="1"/>
      </w:tblPr>
      <w:tblGrid>
        <w:gridCol w:w="2254"/>
        <w:gridCol w:w="7448"/>
        <w:gridCol w:w="1508"/>
        <w:gridCol w:w="3733"/>
      </w:tblGrid>
      <w:tr w:rsidR="001B48E5" w:rsidRPr="00135551" w:rsidTr="00446855">
        <w:tc>
          <w:tcPr>
            <w:tcW w:w="2254" w:type="dxa"/>
            <w:shd w:val="clear" w:color="auto" w:fill="44546A" w:themeFill="text2"/>
          </w:tcPr>
          <w:p w:rsidR="001B48E5" w:rsidRPr="00135551" w:rsidRDefault="001B48E5" w:rsidP="00A553FE">
            <w:pPr>
              <w:jc w:val="center"/>
              <w:rPr>
                <w:b/>
                <w:bCs/>
                <w:color w:val="FFFFFF" w:themeColor="background1"/>
              </w:rPr>
            </w:pPr>
            <w:r w:rsidRPr="00135551">
              <w:rPr>
                <w:b/>
                <w:bCs/>
                <w:color w:val="FFFFFF" w:themeColor="background1"/>
              </w:rPr>
              <w:lastRenderedPageBreak/>
              <w:t>Area</w:t>
            </w:r>
          </w:p>
        </w:tc>
        <w:tc>
          <w:tcPr>
            <w:tcW w:w="7448" w:type="dxa"/>
            <w:shd w:val="clear" w:color="auto" w:fill="44546A" w:themeFill="text2"/>
          </w:tcPr>
          <w:p w:rsidR="001B48E5" w:rsidRPr="00135551" w:rsidRDefault="001B48E5" w:rsidP="00A553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Indicator and Reference </w:t>
            </w:r>
          </w:p>
        </w:tc>
        <w:tc>
          <w:tcPr>
            <w:tcW w:w="1508" w:type="dxa"/>
            <w:shd w:val="clear" w:color="auto" w:fill="44546A" w:themeFill="text2"/>
          </w:tcPr>
          <w:p w:rsidR="001B48E5" w:rsidRPr="00135551" w:rsidRDefault="001B48E5" w:rsidP="00A553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checked</w:t>
            </w:r>
          </w:p>
        </w:tc>
        <w:tc>
          <w:tcPr>
            <w:tcW w:w="3733" w:type="dxa"/>
            <w:shd w:val="clear" w:color="auto" w:fill="44546A" w:themeFill="text2"/>
          </w:tcPr>
          <w:p w:rsidR="001B48E5" w:rsidRPr="00135551" w:rsidRDefault="001B48E5" w:rsidP="00A553F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Follow up actions and staff responsibilities </w:t>
            </w:r>
          </w:p>
        </w:tc>
      </w:tr>
      <w:tr w:rsidR="00DA170D" w:rsidRPr="00F45716" w:rsidTr="00446855">
        <w:tc>
          <w:tcPr>
            <w:tcW w:w="2254" w:type="dxa"/>
            <w:vMerge w:val="restart"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857E2D" w:rsidRDefault="00DA170D" w:rsidP="001B48E5">
            <w:pPr>
              <w:spacing w:line="276" w:lineRule="auto"/>
            </w:pPr>
            <w:r>
              <w:t>Vulnerable staff identified and working from home where possible</w:t>
            </w:r>
            <w:r w:rsidR="00857E2D">
              <w:t>.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 w:val="restart"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 w:rsidRPr="00B77C82">
              <w:t>Clear process documented for staff who work across multiple</w:t>
            </w:r>
            <w:r>
              <w:t xml:space="preserve"> medical/Primary Care </w:t>
            </w:r>
            <w:r w:rsidRPr="00B77C82">
              <w:t>sites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>Contact details up to date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>PPE training for new staff undertaken and documented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>Unwell staff do not return to work until cleared of infection</w:t>
            </w:r>
            <w:r w:rsidR="001D0859">
              <w:t xml:space="preserve"> by ARPHS</w:t>
            </w:r>
            <w:r>
              <w:t xml:space="preserve"> 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>Plan in place if multiple staff are away/stood down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 xml:space="preserve">All have essential worker staff identification 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 xml:space="preserve">All receive </w:t>
            </w:r>
            <w:proofErr w:type="spellStart"/>
            <w:r>
              <w:t>Medinz</w:t>
            </w:r>
            <w:proofErr w:type="spellEnd"/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Default="00DA170D" w:rsidP="001B48E5">
            <w:pPr>
              <w:spacing w:line="276" w:lineRule="auto"/>
            </w:pPr>
            <w:r>
              <w:t xml:space="preserve">All know about the importance of Auckland Regional </w:t>
            </w:r>
            <w:proofErr w:type="spellStart"/>
            <w:r>
              <w:t>Health</w:t>
            </w:r>
            <w:r w:rsidR="007220E4">
              <w:t>P</w:t>
            </w:r>
            <w:r>
              <w:t>athways</w:t>
            </w:r>
            <w:proofErr w:type="spellEnd"/>
            <w:r>
              <w:t xml:space="preserve"> </w:t>
            </w:r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DA170D" w:rsidRPr="00F45716" w:rsidTr="00446855">
        <w:tc>
          <w:tcPr>
            <w:tcW w:w="2254" w:type="dxa"/>
            <w:vMerge/>
            <w:shd w:val="clear" w:color="auto" w:fill="D9E2F3" w:themeFill="accent1" w:themeFillTint="33"/>
          </w:tcPr>
          <w:p w:rsidR="00DA170D" w:rsidRPr="00962676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DA170D" w:rsidRPr="00B77C82" w:rsidRDefault="00DA170D" w:rsidP="001B48E5">
            <w:pPr>
              <w:spacing w:line="276" w:lineRule="auto"/>
            </w:pPr>
            <w:r w:rsidRPr="00B77C82">
              <w:t>All staff are aware of the Covid-19 0800 Healthline number</w:t>
            </w:r>
            <w:hyperlink r:id="rId19" w:history="1">
              <w:r w:rsidR="00C46A62" w:rsidRPr="00C46A62">
                <w:rPr>
                  <w:rFonts w:ascii="fira_sansregular" w:hAnsi="fira_sansregular"/>
                  <w:b/>
                  <w:bCs/>
                  <w:color w:val="FFFFFF"/>
                  <w:u w:val="single"/>
                </w:rPr>
                <w:t>0800 358 5453</w:t>
              </w:r>
            </w:hyperlink>
          </w:p>
        </w:tc>
        <w:tc>
          <w:tcPr>
            <w:tcW w:w="1508" w:type="dxa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A96EFB" w:rsidRPr="00F45716" w:rsidTr="00446855">
        <w:trPr>
          <w:trHeight w:val="150"/>
        </w:trPr>
        <w:tc>
          <w:tcPr>
            <w:tcW w:w="2254" w:type="dxa"/>
            <w:vMerge w:val="restart"/>
            <w:shd w:val="clear" w:color="auto" w:fill="D9E2F3" w:themeFill="accent1" w:themeFillTint="33"/>
          </w:tcPr>
          <w:p w:rsidR="00A96EFB" w:rsidRPr="00962676" w:rsidRDefault="00A96EFB" w:rsidP="001B48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Patient Information  </w:t>
            </w:r>
          </w:p>
        </w:tc>
        <w:tc>
          <w:tcPr>
            <w:tcW w:w="7448" w:type="dxa"/>
          </w:tcPr>
          <w:p w:rsidR="00A96EFB" w:rsidRPr="00B77C82" w:rsidRDefault="00A96EFB" w:rsidP="001B48E5">
            <w:pPr>
              <w:spacing w:line="276" w:lineRule="auto"/>
            </w:pPr>
            <w:r w:rsidRPr="00B77C82">
              <w:t xml:space="preserve">Pre </w:t>
            </w:r>
            <w:r>
              <w:t>-test/</w:t>
            </w:r>
            <w:r w:rsidRPr="00B77C82">
              <w:t xml:space="preserve">swab information provided (symptomatic and </w:t>
            </w:r>
            <w:r>
              <w:t>a</w:t>
            </w:r>
            <w:r w:rsidRPr="00B77C82">
              <w:t>sym</w:t>
            </w:r>
            <w:r>
              <w:t>p</w:t>
            </w:r>
            <w:r w:rsidRPr="00B77C82">
              <w:t>tom</w:t>
            </w:r>
            <w:r>
              <w:t>atic</w:t>
            </w:r>
            <w:r w:rsidRPr="00B77C82">
              <w:t>)</w:t>
            </w:r>
          </w:p>
        </w:tc>
        <w:tc>
          <w:tcPr>
            <w:tcW w:w="1508" w:type="dxa"/>
          </w:tcPr>
          <w:p w:rsidR="00A96EFB" w:rsidRPr="00F45716" w:rsidRDefault="00A96EFB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A96EFB" w:rsidRPr="00F45716" w:rsidRDefault="00A96EFB" w:rsidP="001B48E5">
            <w:pPr>
              <w:spacing w:line="276" w:lineRule="auto"/>
            </w:pPr>
          </w:p>
        </w:tc>
      </w:tr>
      <w:tr w:rsidR="00A96EFB" w:rsidRPr="00F45716" w:rsidTr="00446855">
        <w:trPr>
          <w:trHeight w:val="150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A96EFB" w:rsidRDefault="00A96EFB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A96EFB" w:rsidRPr="00B77C82" w:rsidRDefault="00A96EFB" w:rsidP="001B48E5">
            <w:pPr>
              <w:spacing w:line="276" w:lineRule="auto"/>
            </w:pPr>
            <w:r w:rsidRPr="00B77C82">
              <w:t>Results information and follow up provided</w:t>
            </w:r>
          </w:p>
        </w:tc>
        <w:tc>
          <w:tcPr>
            <w:tcW w:w="1508" w:type="dxa"/>
          </w:tcPr>
          <w:p w:rsidR="00A96EFB" w:rsidRPr="00F45716" w:rsidRDefault="00A96EFB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A96EFB" w:rsidRPr="00F45716" w:rsidRDefault="00A96EFB" w:rsidP="001B48E5">
            <w:pPr>
              <w:spacing w:line="276" w:lineRule="auto"/>
            </w:pPr>
          </w:p>
        </w:tc>
      </w:tr>
      <w:tr w:rsidR="00A96EFB" w:rsidRPr="00F45716" w:rsidTr="00446855">
        <w:trPr>
          <w:trHeight w:val="150"/>
        </w:trPr>
        <w:tc>
          <w:tcPr>
            <w:tcW w:w="2254" w:type="dxa"/>
            <w:vMerge/>
            <w:shd w:val="clear" w:color="auto" w:fill="D9E2F3" w:themeFill="accent1" w:themeFillTint="33"/>
          </w:tcPr>
          <w:p w:rsidR="00A96EFB" w:rsidRDefault="00A96EFB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</w:tcPr>
          <w:p w:rsidR="00A96EFB" w:rsidRDefault="00A96EFB" w:rsidP="00A96EFB">
            <w:pPr>
              <w:jc w:val="both"/>
            </w:pPr>
            <w:r>
              <w:t xml:space="preserve">If your patient tests positive, the following websites will help them organise their animals if family/friends aren’t able to help; </w:t>
            </w:r>
          </w:p>
          <w:p w:rsidR="00A96EFB" w:rsidRDefault="004533B3" w:rsidP="00A96EFB">
            <w:pPr>
              <w:jc w:val="both"/>
              <w:rPr>
                <w:rStyle w:val="Hyperlink"/>
              </w:rPr>
            </w:pPr>
            <w:hyperlink r:id="rId20" w:history="1">
              <w:r w:rsidR="00A96EFB">
                <w:rPr>
                  <w:rStyle w:val="Hyperlink"/>
                </w:rPr>
                <w:t>https://www.agriculture.govt.nz/protection-and-response/animal-welfare/animals-in-emergencies/</w:t>
              </w:r>
            </w:hyperlink>
          </w:p>
          <w:p w:rsidR="00A96EFB" w:rsidRDefault="004533B3" w:rsidP="00A96EFB">
            <w:pPr>
              <w:jc w:val="both"/>
            </w:pPr>
            <w:hyperlink r:id="rId21" w:history="1">
              <w:r w:rsidR="00A96EFB">
                <w:rPr>
                  <w:rStyle w:val="Hyperlink"/>
                </w:rPr>
                <w:t>https://www.spca.nz/</w:t>
              </w:r>
            </w:hyperlink>
          </w:p>
          <w:p w:rsidR="00A96EFB" w:rsidRDefault="004533B3" w:rsidP="00A96EFB">
            <w:pPr>
              <w:jc w:val="both"/>
            </w:pPr>
            <w:hyperlink r:id="rId22" w:history="1">
              <w:r w:rsidR="00A96EFB">
                <w:rPr>
                  <w:rStyle w:val="Hyperlink"/>
                </w:rPr>
                <w:t>https://covid19.govt.nz/everyday-life/life-at-home/animal-welfare/</w:t>
              </w:r>
            </w:hyperlink>
          </w:p>
          <w:p w:rsidR="00A96EFB" w:rsidRPr="00B77C82" w:rsidRDefault="00A96EFB" w:rsidP="001B48E5">
            <w:pPr>
              <w:spacing w:line="276" w:lineRule="auto"/>
            </w:pPr>
          </w:p>
        </w:tc>
        <w:tc>
          <w:tcPr>
            <w:tcW w:w="1508" w:type="dxa"/>
          </w:tcPr>
          <w:p w:rsidR="00A96EFB" w:rsidRPr="00F45716" w:rsidRDefault="00A96EFB" w:rsidP="001B48E5">
            <w:pPr>
              <w:spacing w:line="276" w:lineRule="auto"/>
            </w:pPr>
          </w:p>
        </w:tc>
        <w:tc>
          <w:tcPr>
            <w:tcW w:w="3733" w:type="dxa"/>
            <w:vMerge/>
          </w:tcPr>
          <w:p w:rsidR="00A96EFB" w:rsidRPr="00F45716" w:rsidRDefault="00A96EFB" w:rsidP="001B48E5">
            <w:pPr>
              <w:spacing w:line="276" w:lineRule="auto"/>
            </w:pPr>
          </w:p>
        </w:tc>
      </w:tr>
      <w:tr w:rsidR="00DA170D" w:rsidRPr="00F45716" w:rsidTr="00446855">
        <w:trPr>
          <w:trHeight w:val="150"/>
        </w:trPr>
        <w:tc>
          <w:tcPr>
            <w:tcW w:w="2254" w:type="dxa"/>
            <w:shd w:val="clear" w:color="auto" w:fill="D9E2F3" w:themeFill="accent1" w:themeFillTint="33"/>
          </w:tcPr>
          <w:p w:rsidR="00DA170D" w:rsidRDefault="00DA170D" w:rsidP="001B48E5">
            <w:pPr>
              <w:spacing w:line="276" w:lineRule="auto"/>
              <w:rPr>
                <w:b/>
                <w:bCs/>
              </w:rPr>
            </w:pPr>
            <w:r w:rsidRPr="00B77C82">
              <w:rPr>
                <w:b/>
                <w:bCs/>
              </w:rPr>
              <w:t>Practice Closure</w:t>
            </w:r>
            <w:r>
              <w:rPr>
                <w:b/>
                <w:bCs/>
              </w:rPr>
              <w:t xml:space="preserve"> </w:t>
            </w:r>
          </w:p>
          <w:p w:rsidR="00DA170D" w:rsidRDefault="00DA170D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48" w:type="dxa"/>
            <w:shd w:val="clear" w:color="auto" w:fill="auto"/>
          </w:tcPr>
          <w:p w:rsidR="00DA170D" w:rsidRPr="00B77C82" w:rsidRDefault="00DA170D" w:rsidP="001B48E5">
            <w:r w:rsidRPr="00B77C82">
              <w:rPr>
                <w:rFonts w:ascii="Calibri" w:eastAsia="Calibri" w:hAnsi="Calibri" w:cs="Calibri"/>
              </w:rPr>
              <w:t>Practice has a plan in place if required to close due to</w:t>
            </w:r>
            <w:r>
              <w:rPr>
                <w:rFonts w:ascii="Calibri" w:eastAsia="Calibri" w:hAnsi="Calibri" w:cs="Calibri"/>
              </w:rPr>
              <w:t xml:space="preserve"> a confirmed case or due to </w:t>
            </w:r>
            <w:r w:rsidRPr="00B77C82">
              <w:t>due to workforce issues</w:t>
            </w:r>
          </w:p>
        </w:tc>
        <w:tc>
          <w:tcPr>
            <w:tcW w:w="1508" w:type="dxa"/>
            <w:shd w:val="clear" w:color="auto" w:fill="auto"/>
          </w:tcPr>
          <w:p w:rsidR="00DA170D" w:rsidRPr="00F45716" w:rsidRDefault="00DA170D" w:rsidP="001B48E5">
            <w:pPr>
              <w:spacing w:line="276" w:lineRule="auto"/>
            </w:pPr>
          </w:p>
        </w:tc>
        <w:tc>
          <w:tcPr>
            <w:tcW w:w="3733" w:type="dxa"/>
            <w:vMerge/>
            <w:shd w:val="clear" w:color="auto" w:fill="auto"/>
          </w:tcPr>
          <w:p w:rsidR="00DA170D" w:rsidRPr="00F45716" w:rsidRDefault="00DA170D" w:rsidP="001B48E5">
            <w:pPr>
              <w:spacing w:line="276" w:lineRule="auto"/>
            </w:pPr>
          </w:p>
        </w:tc>
      </w:tr>
      <w:tr w:rsidR="001B48E5" w:rsidRPr="00F45716" w:rsidTr="00446855">
        <w:trPr>
          <w:trHeight w:val="150"/>
        </w:trPr>
        <w:tc>
          <w:tcPr>
            <w:tcW w:w="2254" w:type="dxa"/>
            <w:shd w:val="clear" w:color="auto" w:fill="D9E2F3" w:themeFill="accent1" w:themeFillTint="33"/>
          </w:tcPr>
          <w:p w:rsidR="001B48E5" w:rsidRDefault="001B48E5" w:rsidP="001B48E5">
            <w:pPr>
              <w:rPr>
                <w:b/>
                <w:bCs/>
              </w:rPr>
            </w:pPr>
            <w:r>
              <w:rPr>
                <w:b/>
                <w:bCs/>
              </w:rPr>
              <w:t>References</w:t>
            </w:r>
          </w:p>
          <w:p w:rsidR="001B48E5" w:rsidRDefault="001B48E5" w:rsidP="001B48E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689" w:type="dxa"/>
            <w:gridSpan w:val="3"/>
            <w:shd w:val="clear" w:color="auto" w:fill="auto"/>
          </w:tcPr>
          <w:p w:rsidR="001B48E5" w:rsidRDefault="004533B3" w:rsidP="001B48E5">
            <w:hyperlink r:id="rId23" w:history="1">
              <w:r w:rsidR="001B48E5">
                <w:rPr>
                  <w:rStyle w:val="Hyperlink"/>
                </w:rPr>
                <w:t>https://aucklandregion.healthpathways.org.nz/index.htm</w:t>
              </w:r>
            </w:hyperlink>
          </w:p>
          <w:p w:rsidR="001B48E5" w:rsidRDefault="004533B3" w:rsidP="001B48E5">
            <w:pPr>
              <w:spacing w:line="276" w:lineRule="auto"/>
              <w:rPr>
                <w:rStyle w:val="Hyperlink"/>
              </w:rPr>
            </w:pPr>
            <w:hyperlink r:id="rId24" w:history="1">
              <w:r w:rsidR="001B48E5">
                <w:rPr>
                  <w:rStyle w:val="Hyperlink"/>
                </w:rPr>
                <w:t>https://www.arphs.health.nz/</w:t>
              </w:r>
            </w:hyperlink>
          </w:p>
          <w:p w:rsidR="00A268AB" w:rsidRDefault="004533B3" w:rsidP="001B48E5">
            <w:pPr>
              <w:spacing w:line="276" w:lineRule="auto"/>
            </w:pPr>
            <w:hyperlink r:id="rId25" w:history="1">
              <w:r w:rsidR="001D0859" w:rsidRPr="005D6ECF">
                <w:rPr>
                  <w:rStyle w:val="Hyperlink"/>
                </w:rPr>
                <w:t>https://covid19.govt.nz/covid-19/alert-system/alert-level-3/</w:t>
              </w:r>
            </w:hyperlink>
          </w:p>
          <w:p w:rsidR="001B48E5" w:rsidRDefault="004533B3" w:rsidP="001B48E5">
            <w:pPr>
              <w:spacing w:line="276" w:lineRule="auto"/>
              <w:rPr>
                <w:color w:val="0000FF"/>
                <w:u w:val="single"/>
              </w:rPr>
            </w:pPr>
            <w:hyperlink r:id="rId26" w:history="1">
              <w:r w:rsidR="001B48E5" w:rsidRPr="00B77C82">
                <w:rPr>
                  <w:color w:val="0000FF"/>
                  <w:u w:val="single"/>
                </w:rPr>
                <w:t>https://www.rnzcgp.org.nz/covid19</w:t>
              </w:r>
            </w:hyperlink>
          </w:p>
          <w:p w:rsidR="001D0859" w:rsidRDefault="004533B3" w:rsidP="001B48E5">
            <w:pPr>
              <w:spacing w:line="276" w:lineRule="auto"/>
            </w:pPr>
            <w:hyperlink r:id="rId27" w:history="1">
              <w:r w:rsidR="001D0859" w:rsidRPr="001D0859">
                <w:rPr>
                  <w:color w:val="0000FF"/>
                  <w:u w:val="single"/>
                </w:rPr>
                <w:t>https://www.health.govt.nz/our-work/diseases-and-conditions/covid-19-novel-coronavirus/covid-19-resources-health-professionals</w:t>
              </w:r>
            </w:hyperlink>
          </w:p>
          <w:p w:rsidR="001D0859" w:rsidRPr="00F45716" w:rsidRDefault="001D0859" w:rsidP="001B48E5">
            <w:pPr>
              <w:spacing w:line="276" w:lineRule="auto"/>
            </w:pPr>
          </w:p>
        </w:tc>
      </w:tr>
    </w:tbl>
    <w:p w:rsidR="0056154A" w:rsidRPr="00F45716" w:rsidRDefault="0056154A">
      <w:pPr>
        <w:spacing w:line="276" w:lineRule="auto"/>
        <w:rPr>
          <w:sz w:val="24"/>
          <w:szCs w:val="24"/>
        </w:rPr>
      </w:pPr>
    </w:p>
    <w:sectPr w:rsidR="0056154A" w:rsidRPr="00F45716" w:rsidSect="00110EA7">
      <w:footerReference w:type="default" r:id="rId28"/>
      <w:pgSz w:w="16838" w:h="11906" w:orient="landscape"/>
      <w:pgMar w:top="1152" w:right="1440" w:bottom="1152" w:left="1440" w:header="706" w:footer="47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DF15D" w16cex:dateUtc="2020-08-23T19:57:00Z"/>
  <w16cex:commentExtensible w16cex:durableId="22ED661B" w16cex:dateUtc="2020-08-23T10:03:00Z"/>
  <w16cex:commentExtensible w16cex:durableId="22EE153D" w16cex:dateUtc="2020-08-23T22:30:00Z"/>
  <w16cex:commentExtensible w16cex:durableId="22ED6B14" w16cex:dateUtc="2020-08-23T10:24:00Z"/>
  <w16cex:commentExtensible w16cex:durableId="22ED6BBA" w16cex:dateUtc="2020-08-23T10:27:00Z"/>
  <w16cex:commentExtensible w16cex:durableId="22ED6B96" w16cex:dateUtc="2020-08-23T10:26:00Z"/>
  <w16cex:commentExtensible w16cex:durableId="22EDF26B" w16cex:dateUtc="2020-08-23T20:01:00Z"/>
  <w16cex:commentExtensible w16cex:durableId="22ED6771" w16cex:dateUtc="2020-08-23T10:08:00Z"/>
  <w16cex:commentExtensible w16cex:durableId="22ED6CA2" w16cex:dateUtc="2020-08-23T10:30:00Z"/>
  <w16cex:commentExtensible w16cex:durableId="22EDF2C9" w16cex:dateUtc="2020-08-23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39FC5C" w16cid:durableId="22EDF15D"/>
  <w16cid:commentId w16cid:paraId="7DD21765" w16cid:durableId="22ED661B"/>
  <w16cid:commentId w16cid:paraId="673B43ED" w16cid:durableId="22EE153D"/>
  <w16cid:commentId w16cid:paraId="3D8B2FAF" w16cid:durableId="22ED6B14"/>
  <w16cid:commentId w16cid:paraId="5F06F177" w16cid:durableId="22ED6BBA"/>
  <w16cid:commentId w16cid:paraId="48742CCB" w16cid:durableId="22ED6B96"/>
  <w16cid:commentId w16cid:paraId="688BF35C" w16cid:durableId="22EDF26B"/>
  <w16cid:commentId w16cid:paraId="04927A92" w16cid:durableId="22ED6771"/>
  <w16cid:commentId w16cid:paraId="5388B58C" w16cid:durableId="22ED6CA2"/>
  <w16cid:commentId w16cid:paraId="0770E80E" w16cid:durableId="22EDF2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7B" w:rsidRDefault="00B10C7B" w:rsidP="007420DC">
      <w:pPr>
        <w:spacing w:after="0" w:line="240" w:lineRule="auto"/>
      </w:pPr>
      <w:r>
        <w:separator/>
      </w:r>
    </w:p>
  </w:endnote>
  <w:endnote w:type="continuationSeparator" w:id="0">
    <w:p w:rsidR="00B10C7B" w:rsidRDefault="00B10C7B" w:rsidP="0074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_sansregular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2D" w:rsidRDefault="00857E2D">
    <w:pPr>
      <w:pStyle w:val="Footer"/>
    </w:pPr>
    <w:r>
      <w:t>Developed by Auckland PHO</w:t>
    </w:r>
    <w:r w:rsidR="00E94806">
      <w:t xml:space="preserve"> in association with the NRHCC -</w:t>
    </w:r>
    <w:r>
      <w:t>August 2020</w:t>
    </w:r>
    <w:r>
      <w:tab/>
    </w:r>
    <w:r>
      <w:tab/>
    </w:r>
    <w:r>
      <w:tab/>
    </w:r>
    <w:r>
      <w:tab/>
    </w:r>
    <w:r w:rsidR="00E94806" w:rsidRPr="00C64F0F">
      <w:rPr>
        <w:noProof/>
        <w:lang w:eastAsia="en-NZ"/>
      </w:rPr>
      <w:drawing>
        <wp:inline distT="0" distB="0" distL="0" distR="0" wp14:anchorId="5603F5CA" wp14:editId="70F926BD">
          <wp:extent cx="637540" cy="2990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99" cy="34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7420DC" w:rsidRDefault="00742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7B" w:rsidRDefault="00B10C7B" w:rsidP="007420DC">
      <w:pPr>
        <w:spacing w:after="0" w:line="240" w:lineRule="auto"/>
      </w:pPr>
      <w:r>
        <w:separator/>
      </w:r>
    </w:p>
  </w:footnote>
  <w:footnote w:type="continuationSeparator" w:id="0">
    <w:p w:rsidR="00B10C7B" w:rsidRDefault="00B10C7B" w:rsidP="0074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6195"/>
    <w:multiLevelType w:val="hybridMultilevel"/>
    <w:tmpl w:val="264EE83E"/>
    <w:lvl w:ilvl="0" w:tplc="393873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5DB6"/>
    <w:multiLevelType w:val="hybridMultilevel"/>
    <w:tmpl w:val="E8B89622"/>
    <w:lvl w:ilvl="0" w:tplc="86EA3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4D97"/>
    <w:multiLevelType w:val="hybridMultilevel"/>
    <w:tmpl w:val="5A62E0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991"/>
    <w:multiLevelType w:val="multilevel"/>
    <w:tmpl w:val="807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92C39"/>
    <w:multiLevelType w:val="multilevel"/>
    <w:tmpl w:val="971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A27E5"/>
    <w:multiLevelType w:val="hybridMultilevel"/>
    <w:tmpl w:val="7AD6C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E62BD"/>
    <w:multiLevelType w:val="hybridMultilevel"/>
    <w:tmpl w:val="4B22DBD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16"/>
    <w:rsid w:val="000220A0"/>
    <w:rsid w:val="00024256"/>
    <w:rsid w:val="0003291D"/>
    <w:rsid w:val="000633A5"/>
    <w:rsid w:val="00093139"/>
    <w:rsid w:val="000E1D10"/>
    <w:rsid w:val="00106AA0"/>
    <w:rsid w:val="00110EA7"/>
    <w:rsid w:val="0012186D"/>
    <w:rsid w:val="00135551"/>
    <w:rsid w:val="001915E4"/>
    <w:rsid w:val="001B37C6"/>
    <w:rsid w:val="001B48E5"/>
    <w:rsid w:val="001C6371"/>
    <w:rsid w:val="001D0859"/>
    <w:rsid w:val="001F2749"/>
    <w:rsid w:val="001F7B96"/>
    <w:rsid w:val="00250E7C"/>
    <w:rsid w:val="00254A31"/>
    <w:rsid w:val="002A53C9"/>
    <w:rsid w:val="002B13C6"/>
    <w:rsid w:val="002C1F82"/>
    <w:rsid w:val="002C30DD"/>
    <w:rsid w:val="00304B60"/>
    <w:rsid w:val="003715EA"/>
    <w:rsid w:val="0042547A"/>
    <w:rsid w:val="004313E9"/>
    <w:rsid w:val="00446855"/>
    <w:rsid w:val="00450CD8"/>
    <w:rsid w:val="004533B3"/>
    <w:rsid w:val="00476331"/>
    <w:rsid w:val="00482F8E"/>
    <w:rsid w:val="004B07CE"/>
    <w:rsid w:val="004C2428"/>
    <w:rsid w:val="004F6C36"/>
    <w:rsid w:val="005154C0"/>
    <w:rsid w:val="0056154A"/>
    <w:rsid w:val="005C0070"/>
    <w:rsid w:val="006A596F"/>
    <w:rsid w:val="006B2324"/>
    <w:rsid w:val="00712924"/>
    <w:rsid w:val="00713EB4"/>
    <w:rsid w:val="007220E4"/>
    <w:rsid w:val="007420DC"/>
    <w:rsid w:val="007607A6"/>
    <w:rsid w:val="007F2F6D"/>
    <w:rsid w:val="007F36E9"/>
    <w:rsid w:val="00815734"/>
    <w:rsid w:val="00820EB6"/>
    <w:rsid w:val="00825B53"/>
    <w:rsid w:val="00857E2D"/>
    <w:rsid w:val="008E1602"/>
    <w:rsid w:val="00920958"/>
    <w:rsid w:val="009308BF"/>
    <w:rsid w:val="0095684C"/>
    <w:rsid w:val="00962676"/>
    <w:rsid w:val="009A1349"/>
    <w:rsid w:val="009B594F"/>
    <w:rsid w:val="009E54EC"/>
    <w:rsid w:val="009E7AA4"/>
    <w:rsid w:val="009F640D"/>
    <w:rsid w:val="00A268AB"/>
    <w:rsid w:val="00A52635"/>
    <w:rsid w:val="00A60FBB"/>
    <w:rsid w:val="00A96EFB"/>
    <w:rsid w:val="00A97AFA"/>
    <w:rsid w:val="00AA1B8B"/>
    <w:rsid w:val="00AA4756"/>
    <w:rsid w:val="00AE13D3"/>
    <w:rsid w:val="00B01ACE"/>
    <w:rsid w:val="00B10C7B"/>
    <w:rsid w:val="00B200E0"/>
    <w:rsid w:val="00B266E7"/>
    <w:rsid w:val="00B54305"/>
    <w:rsid w:val="00B62200"/>
    <w:rsid w:val="00B77790"/>
    <w:rsid w:val="00B77C82"/>
    <w:rsid w:val="00B872CC"/>
    <w:rsid w:val="00BD5BD1"/>
    <w:rsid w:val="00C20177"/>
    <w:rsid w:val="00C46A62"/>
    <w:rsid w:val="00C63C23"/>
    <w:rsid w:val="00CA11CB"/>
    <w:rsid w:val="00CB1040"/>
    <w:rsid w:val="00CE4B39"/>
    <w:rsid w:val="00D11E16"/>
    <w:rsid w:val="00D22006"/>
    <w:rsid w:val="00D2644D"/>
    <w:rsid w:val="00D30DF6"/>
    <w:rsid w:val="00D9780E"/>
    <w:rsid w:val="00DA170D"/>
    <w:rsid w:val="00DB1E79"/>
    <w:rsid w:val="00DF5E48"/>
    <w:rsid w:val="00E03068"/>
    <w:rsid w:val="00E52846"/>
    <w:rsid w:val="00E94806"/>
    <w:rsid w:val="00EC41AA"/>
    <w:rsid w:val="00ED3A86"/>
    <w:rsid w:val="00F04E10"/>
    <w:rsid w:val="00F45716"/>
    <w:rsid w:val="00F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F7855D-6105-4818-A2E6-12A9D85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">
    <w:name w:val="listbullet"/>
    <w:basedOn w:val="Normal"/>
    <w:rsid w:val="00B5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74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DC"/>
  </w:style>
  <w:style w:type="paragraph" w:styleId="Footer">
    <w:name w:val="footer"/>
    <w:basedOn w:val="Normal"/>
    <w:link w:val="FooterChar"/>
    <w:uiPriority w:val="99"/>
    <w:unhideWhenUsed/>
    <w:rsid w:val="0074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DC"/>
  </w:style>
  <w:style w:type="paragraph" w:styleId="ListParagraph">
    <w:name w:val="List Paragraph"/>
    <w:basedOn w:val="Normal"/>
    <w:uiPriority w:val="34"/>
    <w:qFormat/>
    <w:rsid w:val="00956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8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4C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32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291D"/>
  </w:style>
  <w:style w:type="paragraph" w:styleId="NormalWeb">
    <w:name w:val="Normal (Web)"/>
    <w:basedOn w:val="Normal"/>
    <w:uiPriority w:val="99"/>
    <w:unhideWhenUsed/>
    <w:rsid w:val="00AA1B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D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1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86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klandregion.healthpathways.org.nz/748770.htm" TargetMode="External"/><Relationship Id="rId13" Type="http://schemas.openxmlformats.org/officeDocument/2006/relationships/hyperlink" Target="https://www.telehealth.org.nz/covid-19/" TargetMode="External"/><Relationship Id="rId18" Type="http://schemas.openxmlformats.org/officeDocument/2006/relationships/hyperlink" Target="https://aucklandregion.healthpathways.org.nz/loginfiles/Landing.aspx?from=dfae7e5f8e694a829b884ebf568e9f70&amp;page=722376.htm" TargetMode="External"/><Relationship Id="rId26" Type="http://schemas.openxmlformats.org/officeDocument/2006/relationships/hyperlink" Target="https://www.rnzcgp.org.nz/covid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ddec1-0-en-ctp.trendmicro.com:443/wis/clicktime/v1/query?url=https%3a%2f%2fwww.spca.nz&amp;umid=e1fc1d8a-0ff7-4ab1-b246-769293db6814&amp;auth=a3bd55c094d03421cab4e906146bf630b01a7779-5aa9d98ad8dde66154ad342179fcccc42f34ce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ucklandregion.healthpathways.org.nz/index.htm?753308.htm" TargetMode="External"/><Relationship Id="rId17" Type="http://schemas.openxmlformats.org/officeDocument/2006/relationships/hyperlink" Target="https://www.health.govt.nz/our-work/diseases-and-conditions/covid-19-novel-coronavirus/covid-19-resources-health-professionals/covid-19-primary-care/covid-19-questions-and-answers-primary-health-care-workers" TargetMode="External"/><Relationship Id="rId25" Type="http://schemas.openxmlformats.org/officeDocument/2006/relationships/hyperlink" Target="https://covid19.govt.nz/covid-19/alert-system/alert-level-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govt.nz/system/files/documents/pages/hp7353-ppe-donning-and-doffing-guidance-28mar20.pdf" TargetMode="External"/><Relationship Id="rId20" Type="http://schemas.openxmlformats.org/officeDocument/2006/relationships/hyperlink" Target="https://ddec1-0-en-ctp.trendmicro.com:443/wis/clicktime/v1/query?url=https%3a%2f%2fwww.agriculture.govt.nz%2fprotection%2dand%2dresponse%2fanimal%2dwelfare%2fanimals%2din%2demergencies%2f&amp;umid=e1fc1d8a-0ff7-4ab1-b246-769293db6814&amp;auth=a3bd55c094d03421cab4e906146bf630b01a7779-ba148125a9d01d2463303a38133a5b1acf00c1f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u.govt.nz/health-professionals/covid-19-information-screening-providers" TargetMode="External"/><Relationship Id="rId24" Type="http://schemas.openxmlformats.org/officeDocument/2006/relationships/hyperlink" Target="https://www.arphs.health.nz/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arphs.health.nz/public-health-topics/covid-19/where-to-get-tested/" TargetMode="External"/><Relationship Id="rId23" Type="http://schemas.openxmlformats.org/officeDocument/2006/relationships/hyperlink" Target="https://aucklandregion.healthpathways.org.nz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ucklandregion.healthpathways.org.nz/loginfiles/Landing.aspx?from=dfae7e5f8e694a829b884ebf568e9f70&amp;page=753308.htm" TargetMode="External"/><Relationship Id="rId19" Type="http://schemas.openxmlformats.org/officeDocument/2006/relationships/hyperlink" Target="tel:08003585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cklandregion.healthpathways.org.nz/loginfiles/Landing.aspx?from=dfae7e5f8e694a829b884ebf568e9f70&amp;page=39484.htm" TargetMode="External"/><Relationship Id="rId14" Type="http://schemas.openxmlformats.org/officeDocument/2006/relationships/hyperlink" Target="https://www.healthcarehome.org.nz/hch-moc-overview" TargetMode="External"/><Relationship Id="rId22" Type="http://schemas.openxmlformats.org/officeDocument/2006/relationships/hyperlink" Target="https://ddec1-0-en-ctp.trendmicro.com:443/wis/clicktime/v1/query?url=https%3a%2f%2fcovid19.govt.nz%2feveryday%2dlife%2flife%2dat%2dhome%2fanimal%2dwelfare%2f&amp;umid=e1fc1d8a-0ff7-4ab1-b246-769293db6814&amp;auth=a3bd55c094d03421cab4e906146bf630b01a7779-151a8c71446953f575c12a882dbb8c51bb98de11" TargetMode="External"/><Relationship Id="rId27" Type="http://schemas.openxmlformats.org/officeDocument/2006/relationships/hyperlink" Target="https://www.health.govt.nz/our-work/diseases-and-conditions/covid-19-novel-coronavirus/covid-19-resources-health-professionals" TargetMode="Externa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D149-4A9E-45A0-98DA-3016E745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CD07C4E</Template>
  <TotalTime>1</TotalTime>
  <Pages>5</Pages>
  <Words>1563</Words>
  <Characters>8911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Stevens</dc:creator>
  <cp:lastModifiedBy>Deborah Callahan</cp:lastModifiedBy>
  <cp:revision>2</cp:revision>
  <dcterms:created xsi:type="dcterms:W3CDTF">2020-08-27T00:14:00Z</dcterms:created>
  <dcterms:modified xsi:type="dcterms:W3CDTF">2020-08-27T00:14:00Z</dcterms:modified>
</cp:coreProperties>
</file>