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76" w:rsidRPr="00DC6343" w:rsidRDefault="00946976">
      <w:pPr>
        <w:rPr>
          <w:b/>
          <w:sz w:val="24"/>
        </w:rPr>
      </w:pPr>
      <w:r w:rsidRPr="00DC6343">
        <w:rPr>
          <w:b/>
          <w:sz w:val="24"/>
        </w:rPr>
        <w:t xml:space="preserve">Screening Clinic Patient Flow Chart </w:t>
      </w:r>
    </w:p>
    <w:p w:rsidR="00946976" w:rsidRPr="00DC6343" w:rsidRDefault="00946976">
      <w:pPr>
        <w:rPr>
          <w:b/>
          <w:sz w:val="24"/>
        </w:rPr>
      </w:pPr>
      <w:r w:rsidRPr="00DC6343">
        <w:rPr>
          <w:b/>
          <w:sz w:val="24"/>
        </w:rPr>
        <w:t xml:space="preserve">Version </w:t>
      </w:r>
      <w:r>
        <w:rPr>
          <w:b/>
          <w:sz w:val="24"/>
        </w:rPr>
        <w:t>three, 18</w:t>
      </w:r>
      <w:r w:rsidRPr="00DC6343">
        <w:rPr>
          <w:b/>
          <w:sz w:val="24"/>
          <w:vertAlign w:val="superscript"/>
        </w:rPr>
        <w:t>th</w:t>
      </w:r>
      <w:r>
        <w:rPr>
          <w:b/>
          <w:sz w:val="24"/>
        </w:rPr>
        <w:t xml:space="preserve"> May 2009</w:t>
      </w:r>
    </w:p>
    <w:p w:rsidR="00946976" w:rsidRDefault="00946976"/>
    <w:p w:rsidR="00946976" w:rsidRDefault="00946976">
      <w:r w:rsidRPr="00815127">
        <w:rPr>
          <w:b/>
        </w:rPr>
        <w:t>Core purpose of clinic</w:t>
      </w:r>
      <w:r>
        <w:t xml:space="preserve"> – to assess people who may fit the definition of a case of pandemic influenza and in those who are a suspect case or a contact, to swab to confirm the diagnosis, treat and establish quarantine</w:t>
      </w:r>
    </w:p>
    <w:p w:rsidR="00946976" w:rsidRDefault="00946976">
      <w:pPr>
        <w:pStyle w:val="ListParagraph"/>
        <w:numPr>
          <w:ilvl w:val="0"/>
          <w:numId w:val="5"/>
          <w:numberingChange w:id="0" w:author="Unknown" w:date="2009-05-18T13:23:00Z" w:original="%1:1:0:."/>
        </w:numPr>
      </w:pPr>
      <w:r>
        <w:t>Person identified by either general practice or public health pathways</w:t>
      </w:r>
    </w:p>
    <w:p w:rsidR="00946976" w:rsidRDefault="00946976">
      <w:pPr>
        <w:pStyle w:val="ListParagraph"/>
        <w:numPr>
          <w:ilvl w:val="0"/>
          <w:numId w:val="5"/>
          <w:numberingChange w:id="1" w:author="Unknown" w:date="2009-05-18T13:23:00Z" w:original="%1:2:0:."/>
        </w:numPr>
      </w:pPr>
      <w:r>
        <w:t>Call to screening clinic coordinator</w:t>
      </w:r>
    </w:p>
    <w:p w:rsidR="00946976" w:rsidRDefault="00946976">
      <w:pPr>
        <w:pStyle w:val="ListParagraph"/>
        <w:numPr>
          <w:ilvl w:val="0"/>
          <w:numId w:val="5"/>
          <w:numberingChange w:id="2" w:author="Unknown" w:date="2009-05-18T13:23:00Z" w:original="%1:3:0:."/>
        </w:numPr>
      </w:pPr>
      <w:r>
        <w:t>Appointment made for clinic</w:t>
      </w:r>
    </w:p>
    <w:p w:rsidR="00946976" w:rsidRDefault="00946976">
      <w:pPr>
        <w:pStyle w:val="ListParagraph"/>
        <w:numPr>
          <w:ilvl w:val="0"/>
          <w:numId w:val="5"/>
          <w:numberingChange w:id="3" w:author="Unknown" w:date="2009-05-18T13:23:00Z" w:original="%1:4:0:."/>
        </w:numPr>
      </w:pPr>
      <w:r>
        <w:t>Doctor takes history, assesses symptoms against case definition</w:t>
      </w:r>
    </w:p>
    <w:p w:rsidR="00946976" w:rsidRDefault="00946976" w:rsidP="00C21EF3">
      <w:pPr>
        <w:pStyle w:val="ListParagraph"/>
        <w:numPr>
          <w:ilvl w:val="0"/>
          <w:numId w:val="1"/>
          <w:numberingChange w:id="4" w:author="Unknown" w:date="2009-05-18T13:23:00Z" w:original=""/>
        </w:numPr>
      </w:pPr>
      <w:r>
        <w:t xml:space="preserve">Doctor decides whether patient is </w:t>
      </w:r>
      <w:r w:rsidRPr="00147AA2">
        <w:rPr>
          <w:u w:val="single"/>
        </w:rPr>
        <w:t>a case or not</w:t>
      </w:r>
    </w:p>
    <w:p w:rsidR="00946976" w:rsidRDefault="00946976" w:rsidP="00C21EF3">
      <w:pPr>
        <w:pStyle w:val="ListParagraph"/>
        <w:numPr>
          <w:ilvl w:val="0"/>
          <w:numId w:val="1"/>
          <w:numberingChange w:id="5" w:author="Unknown" w:date="2009-05-18T13:23:00Z" w:original=""/>
        </w:numPr>
      </w:pPr>
      <w:r>
        <w:t xml:space="preserve">Doctor decides whether a contact of </w:t>
      </w:r>
      <w:r w:rsidRPr="00147AA2">
        <w:rPr>
          <w:u w:val="single"/>
        </w:rPr>
        <w:t>a case or not</w:t>
      </w:r>
    </w:p>
    <w:p w:rsidR="00946976" w:rsidRDefault="00946976"/>
    <w:p w:rsidR="00946976" w:rsidRDefault="00946976">
      <w:r w:rsidRPr="003B3B14">
        <w:rPr>
          <w:b/>
        </w:rPr>
        <w:t>If a case or a contact:</w:t>
      </w:r>
      <w:r w:rsidRPr="003B3B14">
        <w:rPr>
          <w:b/>
        </w:rPr>
        <w:tab/>
      </w:r>
      <w:r>
        <w:tab/>
      </w:r>
      <w:r>
        <w:tab/>
      </w:r>
      <w:r>
        <w:tab/>
      </w:r>
      <w:r>
        <w:tab/>
      </w:r>
      <w:r>
        <w:tab/>
      </w:r>
      <w:r w:rsidRPr="003B3B14">
        <w:rPr>
          <w:b/>
        </w:rPr>
        <w:t>If not a case or a contact:</w:t>
      </w:r>
    </w:p>
    <w:p w:rsidR="00946976" w:rsidRDefault="00946976">
      <w:r>
        <w:t>Patient is notified to Public Health</w:t>
      </w:r>
      <w:r>
        <w:tab/>
      </w:r>
      <w:r>
        <w:tab/>
      </w:r>
      <w:r>
        <w:tab/>
      </w:r>
      <w:r>
        <w:tab/>
        <w:t>Patient is reassured</w:t>
      </w:r>
    </w:p>
    <w:p w:rsidR="00946976" w:rsidRDefault="00946976">
      <w:r>
        <w:t>Patient is swabbed to obtain diagnostic confirmation</w:t>
      </w:r>
      <w:r>
        <w:tab/>
      </w:r>
      <w:r>
        <w:tab/>
        <w:t xml:space="preserve"> </w:t>
      </w:r>
    </w:p>
    <w:p w:rsidR="00946976" w:rsidRDefault="00946976">
      <w:r>
        <w:t>Patient is treated with Tamiflu (if within 72 hours of symptom onset)</w:t>
      </w:r>
    </w:p>
    <w:p w:rsidR="00946976" w:rsidRDefault="00946976">
      <w:r>
        <w:t>Advised about infection control at home</w:t>
      </w:r>
    </w:p>
    <w:p w:rsidR="00946976" w:rsidRDefault="00946976">
      <w:r>
        <w:t>Patient is quarantined – specific about how, where, how long?</w:t>
      </w:r>
    </w:p>
    <w:p w:rsidR="00946976" w:rsidRDefault="00946976">
      <w:r>
        <w:t>Patient is advised to inform public health of any deterioration in their illness</w:t>
      </w:r>
    </w:p>
    <w:p w:rsidR="00946976" w:rsidRDefault="00946976"/>
    <w:p w:rsidR="00946976" w:rsidRDefault="00946976">
      <w:r>
        <w:t xml:space="preserve">The screening unit is intended to be primarily an assessment centre. If the patient has significant symptoms suggesting an alternative diagnosis or a secondary infection, if appropriate, advise patient to contact GP for further telephone advice and possible treatment. </w:t>
      </w:r>
    </w:p>
    <w:p w:rsidR="00946976" w:rsidRDefault="00946976">
      <w:r>
        <w:t>If clinically required, examination may be done but with excellent infection control and changing PPE between patients</w:t>
      </w:r>
    </w:p>
    <w:p w:rsidR="00946976" w:rsidRDefault="00946976"/>
    <w:p w:rsidR="00946976" w:rsidRDefault="00946976"/>
    <w:p w:rsidR="00946976" w:rsidRDefault="00946976">
      <w:r>
        <w:t xml:space="preserve">Dr </w:t>
      </w:r>
      <w:smartTag w:uri="urn:schemas-microsoft-com:office:smarttags" w:element="PersonName">
        <w:r>
          <w:t>Paul McCormack</w:t>
        </w:r>
      </w:smartTag>
    </w:p>
    <w:p w:rsidR="00946976" w:rsidRDefault="00946976" w:rsidP="00D63781">
      <w:pPr>
        <w:pStyle w:val="Heading1"/>
        <w:numPr>
          <w:ilvl w:val="0"/>
          <w:numId w:val="0"/>
        </w:numPr>
      </w:pPr>
      <w:r>
        <w:t>Doctors and Nurses Personal Protection Equipment (PPE) Procedure</w:t>
      </w:r>
    </w:p>
    <w:p w:rsidR="00946976" w:rsidRDefault="00946976" w:rsidP="00D63781">
      <w:pPr>
        <w:rPr>
          <w:rFonts w:ascii="Arial" w:hAnsi="Arial"/>
        </w:rPr>
      </w:pPr>
    </w:p>
    <w:tbl>
      <w:tblPr>
        <w:tblW w:w="0" w:type="auto"/>
        <w:tblInd w:w="108" w:type="dxa"/>
        <w:tblLayout w:type="fixed"/>
        <w:tblLook w:val="0000"/>
      </w:tblPr>
      <w:tblGrid>
        <w:gridCol w:w="1701"/>
        <w:gridCol w:w="6663"/>
        <w:gridCol w:w="50"/>
      </w:tblGrid>
      <w:tr w:rsidR="00946976" w:rsidTr="00AB3441">
        <w:tc>
          <w:tcPr>
            <w:tcW w:w="8414" w:type="dxa"/>
            <w:gridSpan w:val="3"/>
          </w:tcPr>
          <w:p w:rsidR="00946976" w:rsidRDefault="00946976" w:rsidP="00AB3441">
            <w:pPr>
              <w:rPr>
                <w:b/>
              </w:rPr>
            </w:pPr>
            <w:r>
              <w:rPr>
                <w:b/>
              </w:rPr>
              <w:t>Scope</w:t>
            </w:r>
          </w:p>
        </w:tc>
      </w:tr>
      <w:tr w:rsidR="00946976" w:rsidTr="00AB3441">
        <w:tc>
          <w:tcPr>
            <w:tcW w:w="1701" w:type="dxa"/>
          </w:tcPr>
          <w:p w:rsidR="00946976" w:rsidRDefault="00946976" w:rsidP="00AB3441"/>
        </w:tc>
        <w:tc>
          <w:tcPr>
            <w:tcW w:w="6713" w:type="dxa"/>
            <w:gridSpan w:val="2"/>
          </w:tcPr>
          <w:p w:rsidR="00946976" w:rsidRDefault="00946976">
            <w:r>
              <w:t>This procedure is for the Doctors and Nurses at Canterbury Influenza Screening Clinic to ensure Personal Protective Equipment is used in the correct manner.</w:t>
            </w:r>
          </w:p>
        </w:tc>
      </w:tr>
      <w:tr w:rsidR="00946976" w:rsidTr="00AB3441">
        <w:tc>
          <w:tcPr>
            <w:tcW w:w="8414" w:type="dxa"/>
            <w:gridSpan w:val="3"/>
          </w:tcPr>
          <w:p w:rsidR="00946976" w:rsidRDefault="00946976" w:rsidP="00AB3441">
            <w:pPr>
              <w:rPr>
                <w:b/>
              </w:rPr>
            </w:pPr>
          </w:p>
        </w:tc>
      </w:tr>
      <w:tr w:rsidR="00946976" w:rsidTr="00AB3441">
        <w:tc>
          <w:tcPr>
            <w:tcW w:w="1701" w:type="dxa"/>
          </w:tcPr>
          <w:p w:rsidR="00946976" w:rsidRDefault="00946976" w:rsidP="00AB3441"/>
        </w:tc>
        <w:tc>
          <w:tcPr>
            <w:tcW w:w="6713" w:type="dxa"/>
            <w:gridSpan w:val="2"/>
          </w:tcPr>
          <w:p w:rsidR="00946976" w:rsidRDefault="00946976" w:rsidP="00AB3441"/>
        </w:tc>
      </w:tr>
      <w:tr w:rsidR="00946976" w:rsidTr="00AB3441">
        <w:tc>
          <w:tcPr>
            <w:tcW w:w="8414" w:type="dxa"/>
            <w:gridSpan w:val="3"/>
          </w:tcPr>
          <w:p w:rsidR="00946976" w:rsidRDefault="00946976" w:rsidP="00AB3441">
            <w:pPr>
              <w:rPr>
                <w:b/>
              </w:rPr>
            </w:pPr>
            <w:r>
              <w:rPr>
                <w:b/>
              </w:rPr>
              <w:t>Equipment</w:t>
            </w:r>
          </w:p>
        </w:tc>
      </w:tr>
      <w:tr w:rsidR="00946976" w:rsidTr="00AB3441">
        <w:tc>
          <w:tcPr>
            <w:tcW w:w="1701" w:type="dxa"/>
          </w:tcPr>
          <w:p w:rsidR="00946976" w:rsidRDefault="00946976" w:rsidP="00AB3441"/>
        </w:tc>
        <w:tc>
          <w:tcPr>
            <w:tcW w:w="6713" w:type="dxa"/>
            <w:gridSpan w:val="2"/>
          </w:tcPr>
          <w:p w:rsidR="00946976" w:rsidRDefault="00946976" w:rsidP="00AB3441">
            <w:r>
              <w:t>Scrubs - Gown, N95 Mask, Surgical Mask, Goggles, Gloves (supplied by Clinic)</w:t>
            </w:r>
          </w:p>
        </w:tc>
      </w:tr>
      <w:tr w:rsidR="00946976" w:rsidTr="00AB3441">
        <w:tc>
          <w:tcPr>
            <w:tcW w:w="8414" w:type="dxa"/>
            <w:gridSpan w:val="3"/>
          </w:tcPr>
          <w:p w:rsidR="00946976" w:rsidRDefault="00946976" w:rsidP="00AB3441">
            <w:pPr>
              <w:rPr>
                <w:b/>
              </w:rPr>
            </w:pPr>
            <w:r>
              <w:rPr>
                <w:b/>
              </w:rPr>
              <w:t>Procedure</w:t>
            </w:r>
          </w:p>
        </w:tc>
      </w:tr>
      <w:tr w:rsidR="00946976" w:rsidTr="00AB3441">
        <w:trPr>
          <w:gridAfter w:val="1"/>
          <w:wAfter w:w="50" w:type="dxa"/>
        </w:trPr>
        <w:tc>
          <w:tcPr>
            <w:tcW w:w="1701" w:type="dxa"/>
          </w:tcPr>
          <w:p w:rsidR="00946976" w:rsidRDefault="00946976" w:rsidP="00AB3441">
            <w:pPr>
              <w:jc w:val="right"/>
            </w:pPr>
          </w:p>
        </w:tc>
        <w:tc>
          <w:tcPr>
            <w:tcW w:w="6663" w:type="dxa"/>
          </w:tcPr>
          <w:p w:rsidR="00946976" w:rsidRDefault="00946976" w:rsidP="00AB3441">
            <w:r>
              <w:t>Any Doctors/Nurses working in the Clinic must wear Personal Protection Equipment (PPE).</w:t>
            </w:r>
          </w:p>
        </w:tc>
      </w:tr>
    </w:tbl>
    <w:p w:rsidR="00946976" w:rsidRDefault="00946976" w:rsidP="00D63781">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513"/>
      </w:tblGrid>
      <w:tr w:rsidR="00946976" w:rsidTr="00AB3441">
        <w:trPr>
          <w:cantSplit/>
          <w:tblHeader/>
        </w:trPr>
        <w:tc>
          <w:tcPr>
            <w:tcW w:w="851" w:type="dxa"/>
            <w:shd w:val="pct10" w:color="auto" w:fill="auto"/>
          </w:tcPr>
          <w:p w:rsidR="00946976" w:rsidRDefault="00946976" w:rsidP="00AB3441">
            <w:pPr>
              <w:jc w:val="center"/>
              <w:rPr>
                <w:b/>
              </w:rPr>
            </w:pPr>
            <w:r>
              <w:rPr>
                <w:b/>
              </w:rPr>
              <w:t>Step</w:t>
            </w:r>
          </w:p>
        </w:tc>
        <w:tc>
          <w:tcPr>
            <w:tcW w:w="7513" w:type="dxa"/>
            <w:shd w:val="pct10" w:color="auto" w:fill="auto"/>
          </w:tcPr>
          <w:p w:rsidR="00946976" w:rsidRDefault="00946976" w:rsidP="00AB3441">
            <w:pPr>
              <w:jc w:val="center"/>
              <w:rPr>
                <w:b/>
              </w:rPr>
            </w:pPr>
            <w:r>
              <w:rPr>
                <w:b/>
              </w:rPr>
              <w:t>Action</w:t>
            </w:r>
          </w:p>
        </w:tc>
      </w:tr>
      <w:tr w:rsidR="00946976" w:rsidTr="00AB3441">
        <w:trPr>
          <w:cantSplit/>
        </w:trPr>
        <w:tc>
          <w:tcPr>
            <w:tcW w:w="851" w:type="dxa"/>
          </w:tcPr>
          <w:p w:rsidR="00946976" w:rsidRDefault="00946976" w:rsidP="00AB3441">
            <w:pPr>
              <w:jc w:val="center"/>
            </w:pPr>
            <w:r>
              <w:t>1</w:t>
            </w:r>
          </w:p>
        </w:tc>
        <w:tc>
          <w:tcPr>
            <w:tcW w:w="7513" w:type="dxa"/>
          </w:tcPr>
          <w:p w:rsidR="00946976" w:rsidRDefault="00946976" w:rsidP="00AB3441">
            <w:r>
              <w:t xml:space="preserve"> ‘Clean’ area for changing at the start of the Clinic.</w:t>
            </w:r>
          </w:p>
        </w:tc>
      </w:tr>
      <w:tr w:rsidR="00946976" w:rsidTr="00AB3441">
        <w:trPr>
          <w:cantSplit/>
        </w:trPr>
        <w:tc>
          <w:tcPr>
            <w:tcW w:w="851" w:type="dxa"/>
          </w:tcPr>
          <w:p w:rsidR="00946976" w:rsidRDefault="00946976" w:rsidP="00AB3441">
            <w:pPr>
              <w:jc w:val="center"/>
            </w:pPr>
            <w:r>
              <w:t>2</w:t>
            </w:r>
          </w:p>
        </w:tc>
        <w:tc>
          <w:tcPr>
            <w:tcW w:w="7513" w:type="dxa"/>
          </w:tcPr>
          <w:p w:rsidR="00946976" w:rsidRDefault="00946976" w:rsidP="00AB3441">
            <w:r>
              <w:t>Change into ‘Scrubs’.</w:t>
            </w:r>
          </w:p>
        </w:tc>
      </w:tr>
      <w:tr w:rsidR="00946976" w:rsidTr="00AB3441">
        <w:trPr>
          <w:cantSplit/>
        </w:trPr>
        <w:tc>
          <w:tcPr>
            <w:tcW w:w="851" w:type="dxa"/>
          </w:tcPr>
          <w:p w:rsidR="00946976" w:rsidRDefault="00946976" w:rsidP="00AB3441">
            <w:pPr>
              <w:jc w:val="center"/>
            </w:pPr>
            <w:r>
              <w:t>3</w:t>
            </w:r>
          </w:p>
        </w:tc>
        <w:tc>
          <w:tcPr>
            <w:tcW w:w="7513" w:type="dxa"/>
          </w:tcPr>
          <w:p w:rsidR="00946976" w:rsidRDefault="00946976" w:rsidP="00AB3441">
            <w:r>
              <w:t>Put on:</w:t>
            </w:r>
          </w:p>
          <w:p w:rsidR="00946976" w:rsidRDefault="00946976" w:rsidP="00D63781">
            <w:pPr>
              <w:numPr>
                <w:ilvl w:val="0"/>
                <w:numId w:val="4"/>
                <w:numberingChange w:id="6" w:author="Unknown" w:date="2009-05-18T13:23:00Z" w:original="%1:1:0:."/>
              </w:numPr>
              <w:spacing w:before="120" w:after="0" w:line="240" w:lineRule="auto"/>
            </w:pPr>
            <w:r>
              <w:t>gown</w:t>
            </w:r>
          </w:p>
          <w:p w:rsidR="00946976" w:rsidRDefault="00946976" w:rsidP="00D63781">
            <w:pPr>
              <w:numPr>
                <w:ilvl w:val="0"/>
                <w:numId w:val="4"/>
                <w:numberingChange w:id="7" w:author="Unknown" w:date="2009-05-18T13:23:00Z" w:original="%1:2:0:."/>
              </w:numPr>
              <w:spacing w:before="120" w:after="0" w:line="240" w:lineRule="auto"/>
            </w:pPr>
            <w:r>
              <w:t>mask</w:t>
            </w:r>
          </w:p>
          <w:p w:rsidR="00946976" w:rsidRDefault="00946976" w:rsidP="00D63781">
            <w:pPr>
              <w:numPr>
                <w:ilvl w:val="0"/>
                <w:numId w:val="4"/>
                <w:numberingChange w:id="8" w:author="Unknown" w:date="2009-05-18T13:23:00Z" w:original="%1:3:0:."/>
              </w:numPr>
              <w:spacing w:before="120" w:after="0" w:line="240" w:lineRule="auto"/>
            </w:pPr>
            <w:r>
              <w:t>gloves</w:t>
            </w:r>
          </w:p>
          <w:p w:rsidR="00946976" w:rsidRDefault="00946976" w:rsidP="00AB3441">
            <w:r>
              <w:t>Doctors wear N95 mask and goggles.</w:t>
            </w:r>
          </w:p>
          <w:p w:rsidR="00946976" w:rsidRDefault="00946976" w:rsidP="00AB3441">
            <w:r>
              <w:t>Remember to change gloves after contaminating procedures, i.e. taking swabs and between each patient.</w:t>
            </w:r>
          </w:p>
        </w:tc>
      </w:tr>
      <w:tr w:rsidR="00946976" w:rsidTr="00AB3441">
        <w:trPr>
          <w:cantSplit/>
        </w:trPr>
        <w:tc>
          <w:tcPr>
            <w:tcW w:w="851" w:type="dxa"/>
          </w:tcPr>
          <w:p w:rsidR="00946976" w:rsidRDefault="00946976" w:rsidP="00AB3441">
            <w:pPr>
              <w:jc w:val="center"/>
            </w:pPr>
            <w:r>
              <w:t>4</w:t>
            </w:r>
          </w:p>
        </w:tc>
        <w:tc>
          <w:tcPr>
            <w:tcW w:w="7513" w:type="dxa"/>
          </w:tcPr>
          <w:p w:rsidR="00946976" w:rsidRDefault="00946976" w:rsidP="00AB3441">
            <w:r>
              <w:t xml:space="preserve">At the end of the Clinic, remove goggles, mask, gown and gloves in that order and put in the waste bin safely.  </w:t>
            </w:r>
            <w:smartTag w:uri="urn:schemas-microsoft-com:office:smarttags" w:element="State">
              <w:smartTag w:uri="urn:schemas-microsoft-com:office:smarttags" w:element="place">
                <w:r>
                  <w:t>Wash</w:t>
                </w:r>
              </w:smartTag>
            </w:smartTag>
            <w:r>
              <w:t xml:space="preserve"> hands with alcohol based hand rub.</w:t>
            </w:r>
          </w:p>
        </w:tc>
      </w:tr>
      <w:tr w:rsidR="00946976" w:rsidTr="00AB3441">
        <w:trPr>
          <w:cantSplit/>
        </w:trPr>
        <w:tc>
          <w:tcPr>
            <w:tcW w:w="851" w:type="dxa"/>
          </w:tcPr>
          <w:p w:rsidR="00946976" w:rsidRDefault="00946976" w:rsidP="00AB3441">
            <w:pPr>
              <w:jc w:val="center"/>
            </w:pPr>
            <w:r>
              <w:t>5</w:t>
            </w:r>
          </w:p>
        </w:tc>
        <w:tc>
          <w:tcPr>
            <w:tcW w:w="7513" w:type="dxa"/>
          </w:tcPr>
          <w:p w:rsidR="00946976" w:rsidRDefault="00946976" w:rsidP="00AB3441">
            <w:r>
              <w:t>Shower facilities are available for staff. Place dirty scrubs into “infectious” linen bag provided.  Wash hands again.</w:t>
            </w:r>
          </w:p>
        </w:tc>
      </w:tr>
      <w:tr w:rsidR="00946976" w:rsidTr="00AB3441">
        <w:trPr>
          <w:cantSplit/>
        </w:trPr>
        <w:tc>
          <w:tcPr>
            <w:tcW w:w="851" w:type="dxa"/>
          </w:tcPr>
          <w:p w:rsidR="00946976" w:rsidRDefault="00946976" w:rsidP="00AB3441">
            <w:pPr>
              <w:jc w:val="center"/>
            </w:pPr>
            <w:r>
              <w:t>6</w:t>
            </w:r>
          </w:p>
        </w:tc>
        <w:tc>
          <w:tcPr>
            <w:tcW w:w="7513" w:type="dxa"/>
          </w:tcPr>
          <w:p w:rsidR="00946976" w:rsidRDefault="00946976" w:rsidP="00AB3441">
            <w:r>
              <w:t xml:space="preserve">Proceed to ‘clean’ area to dress.  </w:t>
            </w:r>
          </w:p>
        </w:tc>
      </w:tr>
      <w:tr w:rsidR="00946976" w:rsidTr="00AB3441">
        <w:trPr>
          <w:cantSplit/>
        </w:trPr>
        <w:tc>
          <w:tcPr>
            <w:tcW w:w="851" w:type="dxa"/>
          </w:tcPr>
          <w:p w:rsidR="00946976" w:rsidRDefault="00946976" w:rsidP="00AB3441">
            <w:pPr>
              <w:jc w:val="center"/>
            </w:pPr>
            <w:r>
              <w:t>7</w:t>
            </w:r>
          </w:p>
        </w:tc>
        <w:tc>
          <w:tcPr>
            <w:tcW w:w="7513" w:type="dxa"/>
          </w:tcPr>
          <w:p w:rsidR="00946976" w:rsidRDefault="00946976" w:rsidP="00AB3441">
            <w:smartTag w:uri="urn:schemas-microsoft-com:office:smarttags" w:element="place">
              <w:r>
                <w:t>Wash</w:t>
              </w:r>
            </w:smartTag>
            <w:r>
              <w:t xml:space="preserve"> hands with alcohol based hand rub before leaving premises.</w:t>
            </w:r>
          </w:p>
        </w:tc>
      </w:tr>
    </w:tbl>
    <w:p w:rsidR="00946976" w:rsidRDefault="00946976" w:rsidP="00D63781"/>
    <w:p w:rsidR="00946976" w:rsidRDefault="00946976"/>
    <w:p w:rsidR="00946976" w:rsidRDefault="00946976" w:rsidP="00D63781">
      <w:pPr>
        <w:pStyle w:val="Heading1"/>
        <w:numPr>
          <w:ilvl w:val="0"/>
          <w:numId w:val="0"/>
        </w:numPr>
      </w:pPr>
      <w:bookmarkStart w:id="9" w:name="_Toc435927523"/>
      <w:bookmarkStart w:id="10" w:name="_Toc435944025"/>
      <w:bookmarkStart w:id="11" w:name="_Toc436714375"/>
      <w:bookmarkStart w:id="12" w:name="_Toc436723993"/>
      <w:bookmarkStart w:id="13" w:name="_Toc441550825"/>
      <w:bookmarkStart w:id="14" w:name="_Toc441551945"/>
      <w:bookmarkStart w:id="15" w:name="_Toc441552951"/>
      <w:bookmarkStart w:id="16" w:name="_Toc441891941"/>
      <w:bookmarkStart w:id="17" w:name="_Toc441899577"/>
      <w:bookmarkStart w:id="18" w:name="_Toc442580206"/>
      <w:bookmarkStart w:id="19" w:name="_Toc443967127"/>
      <w:bookmarkStart w:id="20" w:name="_Toc445186444"/>
      <w:bookmarkStart w:id="21" w:name="_Toc449176635"/>
      <w:bookmarkStart w:id="22" w:name="_Toc453043775"/>
      <w:bookmarkStart w:id="23" w:name="_Toc501189715"/>
      <w:r>
        <w:t>Patient Screening Procedure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46976" w:rsidRDefault="00946976" w:rsidP="00D63781">
      <w:pPr>
        <w:rPr>
          <w:rFonts w:ascii="Arial" w:hAnsi="Arial"/>
        </w:rPr>
      </w:pPr>
    </w:p>
    <w:tbl>
      <w:tblPr>
        <w:tblW w:w="0" w:type="auto"/>
        <w:tblInd w:w="108" w:type="dxa"/>
        <w:tblLayout w:type="fixed"/>
        <w:tblLook w:val="0000"/>
      </w:tblPr>
      <w:tblGrid>
        <w:gridCol w:w="1701"/>
        <w:gridCol w:w="6663"/>
        <w:gridCol w:w="50"/>
      </w:tblGrid>
      <w:tr w:rsidR="00946976" w:rsidTr="00AB3441">
        <w:tc>
          <w:tcPr>
            <w:tcW w:w="8414" w:type="dxa"/>
            <w:gridSpan w:val="3"/>
          </w:tcPr>
          <w:p w:rsidR="00946976" w:rsidRDefault="00946976" w:rsidP="00AB3441">
            <w:pPr>
              <w:rPr>
                <w:b/>
              </w:rPr>
            </w:pPr>
            <w:r>
              <w:rPr>
                <w:b/>
              </w:rPr>
              <w:t>Scope</w:t>
            </w:r>
          </w:p>
        </w:tc>
      </w:tr>
      <w:tr w:rsidR="00946976" w:rsidTr="00AB3441">
        <w:tc>
          <w:tcPr>
            <w:tcW w:w="1701" w:type="dxa"/>
          </w:tcPr>
          <w:p w:rsidR="00946976" w:rsidRDefault="00946976" w:rsidP="00AB3441"/>
        </w:tc>
        <w:tc>
          <w:tcPr>
            <w:tcW w:w="6713" w:type="dxa"/>
            <w:gridSpan w:val="2"/>
          </w:tcPr>
          <w:p w:rsidR="00946976" w:rsidRDefault="00946976">
            <w:r>
              <w:t>This procedure is for the Doctors and Nurses at Canterbury Influenza Screening Clinic to ensure the Influenza Screening Clinic runs in an efficient and effective way.</w:t>
            </w:r>
          </w:p>
        </w:tc>
      </w:tr>
      <w:tr w:rsidR="00946976" w:rsidTr="00AB3441">
        <w:tc>
          <w:tcPr>
            <w:tcW w:w="8414" w:type="dxa"/>
            <w:gridSpan w:val="3"/>
          </w:tcPr>
          <w:p w:rsidR="00946976" w:rsidRDefault="00946976" w:rsidP="00AB3441">
            <w:pPr>
              <w:rPr>
                <w:b/>
              </w:rPr>
            </w:pPr>
          </w:p>
        </w:tc>
      </w:tr>
      <w:tr w:rsidR="00946976" w:rsidTr="00AB3441">
        <w:tc>
          <w:tcPr>
            <w:tcW w:w="1701" w:type="dxa"/>
          </w:tcPr>
          <w:p w:rsidR="00946976" w:rsidRDefault="00946976" w:rsidP="00AB3441"/>
        </w:tc>
        <w:tc>
          <w:tcPr>
            <w:tcW w:w="6713" w:type="dxa"/>
            <w:gridSpan w:val="2"/>
          </w:tcPr>
          <w:p w:rsidR="00946976" w:rsidRDefault="00946976" w:rsidP="00AB3441"/>
        </w:tc>
      </w:tr>
      <w:tr w:rsidR="00946976" w:rsidTr="00AB3441">
        <w:tc>
          <w:tcPr>
            <w:tcW w:w="8414" w:type="dxa"/>
            <w:gridSpan w:val="3"/>
          </w:tcPr>
          <w:p w:rsidR="00946976" w:rsidRDefault="00946976" w:rsidP="00AB3441">
            <w:pPr>
              <w:rPr>
                <w:b/>
              </w:rPr>
            </w:pPr>
            <w:r>
              <w:rPr>
                <w:b/>
              </w:rPr>
              <w:t>Equipment</w:t>
            </w:r>
          </w:p>
        </w:tc>
      </w:tr>
      <w:tr w:rsidR="00946976" w:rsidTr="00AB3441">
        <w:tc>
          <w:tcPr>
            <w:tcW w:w="1701" w:type="dxa"/>
          </w:tcPr>
          <w:p w:rsidR="00946976" w:rsidRDefault="00946976" w:rsidP="00AB3441"/>
        </w:tc>
        <w:tc>
          <w:tcPr>
            <w:tcW w:w="6713" w:type="dxa"/>
            <w:gridSpan w:val="2"/>
          </w:tcPr>
          <w:p w:rsidR="00946976" w:rsidRDefault="00946976" w:rsidP="00AB3441">
            <w:r>
              <w:t>Building Keys (handed over from previous shift)</w:t>
            </w:r>
          </w:p>
          <w:p w:rsidR="00946976" w:rsidRDefault="00946976" w:rsidP="00AB3441"/>
        </w:tc>
      </w:tr>
      <w:tr w:rsidR="00946976" w:rsidTr="00AB3441">
        <w:tc>
          <w:tcPr>
            <w:tcW w:w="8414" w:type="dxa"/>
            <w:gridSpan w:val="3"/>
          </w:tcPr>
          <w:p w:rsidR="00946976" w:rsidRDefault="00946976" w:rsidP="00AB3441">
            <w:pPr>
              <w:rPr>
                <w:b/>
              </w:rPr>
            </w:pPr>
            <w:bookmarkStart w:id="24" w:name="_Toc432300166"/>
            <w:bookmarkStart w:id="25" w:name="_Toc435849422"/>
            <w:bookmarkStart w:id="26" w:name="_Toc435927529"/>
            <w:bookmarkStart w:id="27" w:name="_Toc435944030"/>
            <w:bookmarkStart w:id="28" w:name="_Toc436714380"/>
            <w:bookmarkStart w:id="29" w:name="_Toc436723998"/>
            <w:bookmarkStart w:id="30" w:name="_Toc441550830"/>
            <w:bookmarkStart w:id="31" w:name="_Toc441551950"/>
            <w:bookmarkStart w:id="32" w:name="_Toc441552956"/>
            <w:bookmarkStart w:id="33" w:name="_Toc441891946"/>
            <w:bookmarkStart w:id="34" w:name="_Toc441899582"/>
            <w:bookmarkStart w:id="35" w:name="_Toc442580211"/>
            <w:bookmarkStart w:id="36" w:name="_Toc443967132"/>
            <w:bookmarkStart w:id="37" w:name="_Toc445186449"/>
            <w:bookmarkStart w:id="38" w:name="_Toc449176640"/>
            <w:bookmarkStart w:id="39" w:name="_Toc453043780"/>
            <w:r>
              <w:rPr>
                <w:b/>
              </w:rPr>
              <w:t>Procedure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946976" w:rsidTr="00AB3441">
        <w:trPr>
          <w:gridAfter w:val="1"/>
          <w:wAfter w:w="50" w:type="dxa"/>
        </w:trPr>
        <w:tc>
          <w:tcPr>
            <w:tcW w:w="1701" w:type="dxa"/>
          </w:tcPr>
          <w:p w:rsidR="00946976" w:rsidRDefault="00946976" w:rsidP="00AB3441">
            <w:pPr>
              <w:jc w:val="right"/>
            </w:pPr>
          </w:p>
        </w:tc>
        <w:tc>
          <w:tcPr>
            <w:tcW w:w="6663" w:type="dxa"/>
          </w:tcPr>
          <w:p w:rsidR="00946976" w:rsidRDefault="00946976">
            <w:r>
              <w:t>Two keys are available for Clinic – one held by C&amp;PH and one by Pegasus.</w:t>
            </w:r>
          </w:p>
        </w:tc>
      </w:tr>
    </w:tbl>
    <w:p w:rsidR="00946976" w:rsidRDefault="00946976" w:rsidP="00D63781">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513"/>
      </w:tblGrid>
      <w:tr w:rsidR="00946976" w:rsidTr="00AB3441">
        <w:trPr>
          <w:cantSplit/>
          <w:tblHeader/>
        </w:trPr>
        <w:tc>
          <w:tcPr>
            <w:tcW w:w="851" w:type="dxa"/>
            <w:shd w:val="pct10" w:color="auto" w:fill="auto"/>
          </w:tcPr>
          <w:p w:rsidR="00946976" w:rsidRDefault="00946976" w:rsidP="00AB3441">
            <w:pPr>
              <w:jc w:val="center"/>
              <w:rPr>
                <w:b/>
              </w:rPr>
            </w:pPr>
            <w:r>
              <w:rPr>
                <w:b/>
              </w:rPr>
              <w:t>Step</w:t>
            </w:r>
          </w:p>
        </w:tc>
        <w:tc>
          <w:tcPr>
            <w:tcW w:w="7513" w:type="dxa"/>
            <w:shd w:val="pct10" w:color="auto" w:fill="auto"/>
          </w:tcPr>
          <w:p w:rsidR="00946976" w:rsidRDefault="00946976" w:rsidP="00AB3441">
            <w:pPr>
              <w:jc w:val="center"/>
              <w:rPr>
                <w:b/>
              </w:rPr>
            </w:pPr>
            <w:r>
              <w:rPr>
                <w:b/>
              </w:rPr>
              <w:t>Action</w:t>
            </w:r>
          </w:p>
        </w:tc>
      </w:tr>
      <w:tr w:rsidR="00946976" w:rsidTr="00AB3441">
        <w:trPr>
          <w:cantSplit/>
        </w:trPr>
        <w:tc>
          <w:tcPr>
            <w:tcW w:w="851" w:type="dxa"/>
          </w:tcPr>
          <w:p w:rsidR="00946976" w:rsidRDefault="00946976" w:rsidP="00AB3441">
            <w:pPr>
              <w:jc w:val="center"/>
            </w:pPr>
            <w:r>
              <w:t>1</w:t>
            </w:r>
          </w:p>
        </w:tc>
        <w:tc>
          <w:tcPr>
            <w:tcW w:w="7513" w:type="dxa"/>
          </w:tcPr>
          <w:p w:rsidR="00946976" w:rsidRDefault="00946976" w:rsidP="00AB3441">
            <w:r>
              <w:t>Nurse greets patient, asks them to wash hands with alcohol based hand rub, put on a mask ensuring nose and mouth are covered and advises of precautions for infection control (social distancing and keeping 1.5 metres distance, etc).</w:t>
            </w:r>
          </w:p>
        </w:tc>
      </w:tr>
      <w:tr w:rsidR="00946976" w:rsidTr="00AB3441">
        <w:trPr>
          <w:cantSplit/>
        </w:trPr>
        <w:tc>
          <w:tcPr>
            <w:tcW w:w="851" w:type="dxa"/>
          </w:tcPr>
          <w:p w:rsidR="00946976" w:rsidRDefault="00946976" w:rsidP="00AB3441">
            <w:pPr>
              <w:jc w:val="center"/>
            </w:pPr>
            <w:r>
              <w:t>2</w:t>
            </w:r>
          </w:p>
        </w:tc>
        <w:tc>
          <w:tcPr>
            <w:tcW w:w="7513" w:type="dxa"/>
          </w:tcPr>
          <w:p w:rsidR="00946976" w:rsidRDefault="00946976" w:rsidP="00AB3441">
            <w:r>
              <w:t>Nurse completes the Case Report Form (front page).</w:t>
            </w:r>
          </w:p>
        </w:tc>
      </w:tr>
      <w:tr w:rsidR="00946976" w:rsidTr="00AB3441">
        <w:trPr>
          <w:cantSplit/>
        </w:trPr>
        <w:tc>
          <w:tcPr>
            <w:tcW w:w="851" w:type="dxa"/>
          </w:tcPr>
          <w:p w:rsidR="00946976" w:rsidRDefault="00946976" w:rsidP="00AB3441">
            <w:pPr>
              <w:jc w:val="center"/>
            </w:pPr>
            <w:r>
              <w:t>3</w:t>
            </w:r>
          </w:p>
        </w:tc>
        <w:tc>
          <w:tcPr>
            <w:tcW w:w="7513" w:type="dxa"/>
          </w:tcPr>
          <w:p w:rsidR="00946976" w:rsidRDefault="00946976" w:rsidP="00AB3441">
            <w:r>
              <w:t>Nurse takes patient behind the screen to see the Doctor.</w:t>
            </w:r>
          </w:p>
        </w:tc>
      </w:tr>
      <w:tr w:rsidR="00946976" w:rsidTr="00AB3441">
        <w:trPr>
          <w:cantSplit/>
        </w:trPr>
        <w:tc>
          <w:tcPr>
            <w:tcW w:w="851" w:type="dxa"/>
          </w:tcPr>
          <w:p w:rsidR="00946976" w:rsidRDefault="00946976" w:rsidP="00AB3441">
            <w:pPr>
              <w:jc w:val="center"/>
            </w:pPr>
            <w:r>
              <w:t>4</w:t>
            </w:r>
          </w:p>
        </w:tc>
        <w:tc>
          <w:tcPr>
            <w:tcW w:w="7513" w:type="dxa"/>
          </w:tcPr>
          <w:p w:rsidR="00946976" w:rsidRDefault="00946976">
            <w:r>
              <w:t>Nurse returns to administration area, keeping a clear distance and listens to case history as it is being discussed (ensure temperature is taken).</w:t>
            </w:r>
          </w:p>
        </w:tc>
      </w:tr>
      <w:tr w:rsidR="00946976" w:rsidTr="00AB3441">
        <w:trPr>
          <w:cantSplit/>
        </w:trPr>
        <w:tc>
          <w:tcPr>
            <w:tcW w:w="851" w:type="dxa"/>
          </w:tcPr>
          <w:p w:rsidR="00946976" w:rsidRDefault="00946976" w:rsidP="00AB3441">
            <w:pPr>
              <w:jc w:val="center"/>
            </w:pPr>
            <w:r>
              <w:t>5</w:t>
            </w:r>
          </w:p>
        </w:tc>
        <w:tc>
          <w:tcPr>
            <w:tcW w:w="7513" w:type="dxa"/>
          </w:tcPr>
          <w:p w:rsidR="00946976" w:rsidRDefault="00946976">
            <w:r>
              <w:t>If doctor thinks patient meets the case definition, the nurse completes a Medlab form and viral medium tube (with patient details) and gets swabs for doctor.  These are then double bagged.  The Doctor holds contaminated bag and nurse holds ‘clean’ bag.  Pernasal and throat swabs are taken.</w:t>
            </w:r>
          </w:p>
        </w:tc>
      </w:tr>
      <w:tr w:rsidR="00946976" w:rsidTr="00AB3441">
        <w:trPr>
          <w:cantSplit/>
        </w:trPr>
        <w:tc>
          <w:tcPr>
            <w:tcW w:w="851" w:type="dxa"/>
          </w:tcPr>
          <w:p w:rsidR="00946976" w:rsidRDefault="00946976" w:rsidP="00AB3441">
            <w:pPr>
              <w:jc w:val="center"/>
            </w:pPr>
            <w:r>
              <w:t>6</w:t>
            </w:r>
          </w:p>
        </w:tc>
        <w:tc>
          <w:tcPr>
            <w:tcW w:w="7513" w:type="dxa"/>
          </w:tcPr>
          <w:p w:rsidR="00946976" w:rsidRPr="007D44A4" w:rsidRDefault="00946976">
            <w:r>
              <w:t xml:space="preserve">MedLab form should state H1N1 Influenza in clinical details.  Swab site is pernasal. </w:t>
            </w:r>
          </w:p>
          <w:p w:rsidR="00946976" w:rsidRDefault="00946976"/>
          <w:p w:rsidR="00946976" w:rsidRDefault="00946976"/>
        </w:tc>
      </w:tr>
      <w:tr w:rsidR="00946976" w:rsidTr="00AB3441">
        <w:trPr>
          <w:cantSplit/>
        </w:trPr>
        <w:tc>
          <w:tcPr>
            <w:tcW w:w="851" w:type="dxa"/>
          </w:tcPr>
          <w:p w:rsidR="00946976" w:rsidRDefault="00946976" w:rsidP="00AB3441">
            <w:pPr>
              <w:jc w:val="center"/>
            </w:pPr>
            <w:r>
              <w:t>7</w:t>
            </w:r>
          </w:p>
        </w:tc>
        <w:tc>
          <w:tcPr>
            <w:tcW w:w="7513" w:type="dxa"/>
          </w:tcPr>
          <w:p w:rsidR="00946976" w:rsidRDefault="00946976" w:rsidP="00AB3441">
            <w:r>
              <w:t>If patient meets case definition and has been swabbed, they need to be asked to go into voluntary quarantine for 72 hours and sign a form.  Give a new pen for signature (use clean pen for each case).</w:t>
            </w:r>
          </w:p>
          <w:p w:rsidR="00946976" w:rsidRDefault="00946976" w:rsidP="00AB3441">
            <w:r>
              <w:t>May need Medical Certificate for work purposes.</w:t>
            </w:r>
          </w:p>
        </w:tc>
      </w:tr>
      <w:tr w:rsidR="00946976" w:rsidTr="00AB3441">
        <w:trPr>
          <w:cantSplit/>
        </w:trPr>
        <w:tc>
          <w:tcPr>
            <w:tcW w:w="851" w:type="dxa"/>
          </w:tcPr>
          <w:p w:rsidR="00946976" w:rsidRDefault="00946976" w:rsidP="00AB3441">
            <w:pPr>
              <w:jc w:val="center"/>
            </w:pPr>
            <w:r>
              <w:t>8</w:t>
            </w:r>
          </w:p>
        </w:tc>
        <w:tc>
          <w:tcPr>
            <w:tcW w:w="7513" w:type="dxa"/>
          </w:tcPr>
          <w:p w:rsidR="00946976" w:rsidRDefault="00946976" w:rsidP="00AB3441">
            <w:r>
              <w:t>Ensure flight number and seat number filled in on Case Report Form.</w:t>
            </w:r>
          </w:p>
        </w:tc>
      </w:tr>
      <w:tr w:rsidR="00946976" w:rsidTr="00AB3441">
        <w:trPr>
          <w:cantSplit/>
        </w:trPr>
        <w:tc>
          <w:tcPr>
            <w:tcW w:w="851" w:type="dxa"/>
          </w:tcPr>
          <w:p w:rsidR="00946976" w:rsidRDefault="00946976" w:rsidP="00AB3441">
            <w:pPr>
              <w:jc w:val="center"/>
            </w:pPr>
            <w:r>
              <w:t>9</w:t>
            </w:r>
          </w:p>
        </w:tc>
        <w:tc>
          <w:tcPr>
            <w:tcW w:w="7513" w:type="dxa"/>
          </w:tcPr>
          <w:p w:rsidR="00946976" w:rsidRDefault="00946976" w:rsidP="00AB3441">
            <w:r>
              <w:t>Give Tamiflu to patient if doctor prescribes (from stockpile) – record batch number.</w:t>
            </w:r>
          </w:p>
          <w:p w:rsidR="00946976" w:rsidRDefault="00946976" w:rsidP="00AB3441">
            <w:r>
              <w:t>All cases swabbed should get Tamiflu.</w:t>
            </w:r>
          </w:p>
          <w:p w:rsidR="00946976" w:rsidRDefault="00946976" w:rsidP="00AB3441">
            <w:r>
              <w:t>Give patient information sheets on Flu, Tamiflu and managing in the home.</w:t>
            </w:r>
          </w:p>
        </w:tc>
      </w:tr>
      <w:tr w:rsidR="00946976" w:rsidTr="00AB3441">
        <w:trPr>
          <w:cantSplit/>
        </w:trPr>
        <w:tc>
          <w:tcPr>
            <w:tcW w:w="851" w:type="dxa"/>
          </w:tcPr>
          <w:p w:rsidR="00946976" w:rsidRDefault="00946976" w:rsidP="00AB3441">
            <w:pPr>
              <w:jc w:val="center"/>
            </w:pPr>
            <w:r>
              <w:t>10</w:t>
            </w:r>
          </w:p>
        </w:tc>
        <w:tc>
          <w:tcPr>
            <w:tcW w:w="7513" w:type="dxa"/>
          </w:tcPr>
          <w:p w:rsidR="00946976" w:rsidRDefault="00946976" w:rsidP="00AB3441">
            <w:r>
              <w:t>If patient does not agree to take Tamiflu, they must be quarantined for 7 days.</w:t>
            </w:r>
          </w:p>
        </w:tc>
      </w:tr>
      <w:tr w:rsidR="00946976" w:rsidTr="00AB3441">
        <w:trPr>
          <w:cantSplit/>
        </w:trPr>
        <w:tc>
          <w:tcPr>
            <w:tcW w:w="851" w:type="dxa"/>
          </w:tcPr>
          <w:p w:rsidR="00946976" w:rsidRDefault="00946976" w:rsidP="00AB3441">
            <w:pPr>
              <w:jc w:val="center"/>
            </w:pPr>
            <w:r>
              <w:t>11</w:t>
            </w:r>
          </w:p>
        </w:tc>
        <w:tc>
          <w:tcPr>
            <w:tcW w:w="7513" w:type="dxa"/>
          </w:tcPr>
          <w:p w:rsidR="00946976" w:rsidRDefault="00946976" w:rsidP="00AB3441">
            <w:r>
              <w:t>Ensure good hygiene etiquette is discussed.</w:t>
            </w:r>
          </w:p>
        </w:tc>
      </w:tr>
      <w:tr w:rsidR="00946976" w:rsidTr="00AB3441">
        <w:trPr>
          <w:cantSplit/>
        </w:trPr>
        <w:tc>
          <w:tcPr>
            <w:tcW w:w="851" w:type="dxa"/>
          </w:tcPr>
          <w:p w:rsidR="00946976" w:rsidRDefault="00946976" w:rsidP="00AB3441">
            <w:pPr>
              <w:jc w:val="center"/>
            </w:pPr>
            <w:r>
              <w:t>12</w:t>
            </w:r>
          </w:p>
        </w:tc>
        <w:tc>
          <w:tcPr>
            <w:tcW w:w="7513" w:type="dxa"/>
          </w:tcPr>
          <w:p w:rsidR="00946976" w:rsidRDefault="00946976" w:rsidP="00AB3441">
            <w:r>
              <w:t>If patient meets case definition and is swabbed, complete a Contact Sheet for other people living at home as the contact management team will follow-up.</w:t>
            </w:r>
          </w:p>
        </w:tc>
      </w:tr>
      <w:tr w:rsidR="00946976" w:rsidTr="00AB3441">
        <w:trPr>
          <w:cantSplit/>
        </w:trPr>
        <w:tc>
          <w:tcPr>
            <w:tcW w:w="851" w:type="dxa"/>
          </w:tcPr>
          <w:p w:rsidR="00946976" w:rsidRDefault="00946976" w:rsidP="00AB3441">
            <w:pPr>
              <w:jc w:val="center"/>
            </w:pPr>
            <w:r>
              <w:t>13</w:t>
            </w:r>
          </w:p>
        </w:tc>
        <w:tc>
          <w:tcPr>
            <w:tcW w:w="7513" w:type="dxa"/>
          </w:tcPr>
          <w:p w:rsidR="00946976" w:rsidRDefault="00946976" w:rsidP="00AB3441">
            <w:r>
              <w:t>Nurse accompanies patient to door and asks them to remove mask carefully and put it in the waste bin.  Then apply more alcohol based hand wash before leaving.</w:t>
            </w:r>
          </w:p>
        </w:tc>
      </w:tr>
      <w:tr w:rsidR="00946976" w:rsidTr="00AB3441">
        <w:trPr>
          <w:cantSplit/>
        </w:trPr>
        <w:tc>
          <w:tcPr>
            <w:tcW w:w="851" w:type="dxa"/>
          </w:tcPr>
          <w:p w:rsidR="00946976" w:rsidRDefault="00946976" w:rsidP="00AB3441">
            <w:pPr>
              <w:jc w:val="center"/>
            </w:pPr>
            <w:r>
              <w:t>14</w:t>
            </w:r>
          </w:p>
        </w:tc>
        <w:tc>
          <w:tcPr>
            <w:tcW w:w="7513" w:type="dxa"/>
          </w:tcPr>
          <w:p w:rsidR="00946976" w:rsidRDefault="00946976" w:rsidP="00AB3441">
            <w:r>
              <w:t>Write summary of case on front of form, e.g. swabbed/not swabbed, given tamiflu (write batch number, put into quarantine, medical certificate given, info given, etc.</w:t>
            </w:r>
          </w:p>
        </w:tc>
      </w:tr>
      <w:tr w:rsidR="00946976" w:rsidTr="00AB3441">
        <w:trPr>
          <w:cantSplit/>
        </w:trPr>
        <w:tc>
          <w:tcPr>
            <w:tcW w:w="851" w:type="dxa"/>
          </w:tcPr>
          <w:p w:rsidR="00946976" w:rsidRDefault="00946976" w:rsidP="00AB3441">
            <w:pPr>
              <w:jc w:val="center"/>
            </w:pPr>
            <w:r>
              <w:t>15</w:t>
            </w:r>
          </w:p>
        </w:tc>
        <w:tc>
          <w:tcPr>
            <w:tcW w:w="7513" w:type="dxa"/>
          </w:tcPr>
          <w:p w:rsidR="00946976" w:rsidRDefault="00946976" w:rsidP="00AB3441">
            <w:r>
              <w:t>Clean Clinic surfaces with Clinidet spray as per procedure on administration desk.</w:t>
            </w:r>
          </w:p>
        </w:tc>
      </w:tr>
      <w:tr w:rsidR="00946976" w:rsidTr="00AB3441">
        <w:trPr>
          <w:cantSplit/>
        </w:trPr>
        <w:tc>
          <w:tcPr>
            <w:tcW w:w="851" w:type="dxa"/>
          </w:tcPr>
          <w:p w:rsidR="00946976" w:rsidRDefault="00946976" w:rsidP="00AB3441">
            <w:pPr>
              <w:jc w:val="center"/>
            </w:pPr>
            <w:r>
              <w:t>16</w:t>
            </w:r>
          </w:p>
        </w:tc>
        <w:tc>
          <w:tcPr>
            <w:tcW w:w="7513" w:type="dxa"/>
          </w:tcPr>
          <w:p w:rsidR="00946976" w:rsidRDefault="00946976" w:rsidP="00AB3441">
            <w:r>
              <w:t>Turn lights off and lock Clinic.  Ensure keys are available for people doing next days Clinic.</w:t>
            </w:r>
          </w:p>
        </w:tc>
      </w:tr>
      <w:tr w:rsidR="00946976" w:rsidTr="00AB3441">
        <w:trPr>
          <w:cantSplit/>
        </w:trPr>
        <w:tc>
          <w:tcPr>
            <w:tcW w:w="851" w:type="dxa"/>
          </w:tcPr>
          <w:p w:rsidR="00946976" w:rsidRDefault="00946976" w:rsidP="00AB3441">
            <w:pPr>
              <w:jc w:val="center"/>
            </w:pPr>
            <w:r>
              <w:t>17.</w:t>
            </w:r>
          </w:p>
        </w:tc>
        <w:tc>
          <w:tcPr>
            <w:tcW w:w="7513" w:type="dxa"/>
          </w:tcPr>
          <w:p w:rsidR="00946976" w:rsidRDefault="00946976" w:rsidP="00AB3441">
            <w:r>
              <w:t>Take swabs to Canterbury Health Laboratory (drop off at reception).</w:t>
            </w:r>
          </w:p>
        </w:tc>
      </w:tr>
      <w:tr w:rsidR="00946976" w:rsidTr="00AB3441">
        <w:trPr>
          <w:cantSplit/>
        </w:trPr>
        <w:tc>
          <w:tcPr>
            <w:tcW w:w="851" w:type="dxa"/>
          </w:tcPr>
          <w:p w:rsidR="00946976" w:rsidRDefault="00946976" w:rsidP="00AB3441">
            <w:pPr>
              <w:jc w:val="center"/>
            </w:pPr>
            <w:r>
              <w:t>18.</w:t>
            </w:r>
          </w:p>
        </w:tc>
        <w:tc>
          <w:tcPr>
            <w:tcW w:w="7513" w:type="dxa"/>
          </w:tcPr>
          <w:p w:rsidR="00946976" w:rsidRDefault="00946976" w:rsidP="00AB3441">
            <w:r>
              <w:t>Take all case reports, quarantine and contact forms to C&amp;PH for data entry.</w:t>
            </w:r>
          </w:p>
        </w:tc>
      </w:tr>
    </w:tbl>
    <w:p w:rsidR="00946976" w:rsidRDefault="00946976" w:rsidP="00D63781"/>
    <w:p w:rsidR="00946976" w:rsidRDefault="00946976" w:rsidP="00616AC4"/>
    <w:sectPr w:rsidR="00946976" w:rsidSect="008D6E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2997"/>
    <w:multiLevelType w:val="hybridMultilevel"/>
    <w:tmpl w:val="891C94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3B171D"/>
    <w:multiLevelType w:val="hybridMultilevel"/>
    <w:tmpl w:val="F0B03B8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3B056FB8"/>
    <w:multiLevelType w:val="hybridMultilevel"/>
    <w:tmpl w:val="D1600F6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6991406E"/>
    <w:multiLevelType w:val="multilevel"/>
    <w:tmpl w:val="5322BBEC"/>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1021"/>
        </w:tabs>
        <w:ind w:left="1021" w:hanging="1021"/>
      </w:pPr>
      <w:rPr>
        <w:rFonts w:cs="Times New Roman"/>
        <w:b/>
        <w:i w:val="0"/>
        <w:sz w:val="24"/>
      </w:rPr>
    </w:lvl>
    <w:lvl w:ilvl="2">
      <w:start w:val="1"/>
      <w:numFmt w:val="decimal"/>
      <w:pStyle w:val="Heading3"/>
      <w:lvlText w:val="%1.%2.%3"/>
      <w:lvlJc w:val="left"/>
      <w:pPr>
        <w:tabs>
          <w:tab w:val="num" w:pos="720"/>
        </w:tabs>
      </w:pPr>
      <w:rPr>
        <w:rFonts w:ascii="Times New Roman" w:hAnsi="Times New Roman" w:cs="Times New Roman" w:hint="default"/>
        <w:b/>
        <w:i w:val="0"/>
        <w:sz w:val="24"/>
      </w:rPr>
    </w:lvl>
    <w:lvl w:ilvl="3">
      <w:start w:val="1"/>
      <w:numFmt w:val="decimal"/>
      <w:pStyle w:val="Heading4"/>
      <w:lvlText w:val="%1.%2.%3.%4"/>
      <w:lvlJc w:val="left"/>
      <w:pPr>
        <w:tabs>
          <w:tab w:val="num" w:pos="1361"/>
        </w:tabs>
        <w:ind w:left="1361" w:hanging="1361"/>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4">
    <w:nsid w:val="6DA40755"/>
    <w:multiLevelType w:val="hybridMultilevel"/>
    <w:tmpl w:val="0B8081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127"/>
    <w:rsid w:val="00147AA2"/>
    <w:rsid w:val="0017582E"/>
    <w:rsid w:val="001F2622"/>
    <w:rsid w:val="00360A83"/>
    <w:rsid w:val="003B3B14"/>
    <w:rsid w:val="00504705"/>
    <w:rsid w:val="005350E3"/>
    <w:rsid w:val="00556B83"/>
    <w:rsid w:val="00570353"/>
    <w:rsid w:val="00616AC4"/>
    <w:rsid w:val="006F776C"/>
    <w:rsid w:val="00705E37"/>
    <w:rsid w:val="00756D4F"/>
    <w:rsid w:val="007D44A4"/>
    <w:rsid w:val="00815127"/>
    <w:rsid w:val="00874A13"/>
    <w:rsid w:val="008C1DDD"/>
    <w:rsid w:val="008D2C26"/>
    <w:rsid w:val="008D6EEF"/>
    <w:rsid w:val="00910F47"/>
    <w:rsid w:val="0092705D"/>
    <w:rsid w:val="00946976"/>
    <w:rsid w:val="00982CD9"/>
    <w:rsid w:val="00986061"/>
    <w:rsid w:val="009B0CB7"/>
    <w:rsid w:val="00AB3441"/>
    <w:rsid w:val="00B37061"/>
    <w:rsid w:val="00B42A93"/>
    <w:rsid w:val="00C21EF3"/>
    <w:rsid w:val="00D1333F"/>
    <w:rsid w:val="00D63781"/>
    <w:rsid w:val="00DC6343"/>
    <w:rsid w:val="00EC27E7"/>
    <w:rsid w:val="00F869BF"/>
    <w:rsid w:val="00FC3B9E"/>
    <w:rsid w:val="00FF5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6EEF"/>
    <w:pPr>
      <w:spacing w:after="200" w:line="276" w:lineRule="auto"/>
    </w:pPr>
    <w:rPr>
      <w:lang w:val="en-NZ"/>
    </w:rPr>
  </w:style>
  <w:style w:type="paragraph" w:styleId="Heading1">
    <w:name w:val="heading 1"/>
    <w:aliases w:val="Part"/>
    <w:basedOn w:val="Normal"/>
    <w:next w:val="Normal"/>
    <w:link w:val="Heading1Char"/>
    <w:uiPriority w:val="99"/>
    <w:qFormat/>
    <w:locked/>
    <w:rsid w:val="00D63781"/>
    <w:pPr>
      <w:keepNext/>
      <w:numPr>
        <w:numId w:val="3"/>
      </w:numPr>
      <w:spacing w:after="0" w:line="240" w:lineRule="auto"/>
      <w:outlineLvl w:val="0"/>
    </w:pPr>
    <w:rPr>
      <w:rFonts w:ascii="Arial Bold" w:eastAsia="Times New Roman" w:hAnsi="Arial Bold"/>
      <w:b/>
      <w:kern w:val="28"/>
      <w:sz w:val="28"/>
      <w:szCs w:val="20"/>
    </w:rPr>
  </w:style>
  <w:style w:type="paragraph" w:styleId="Heading2">
    <w:name w:val="heading 2"/>
    <w:basedOn w:val="Normal"/>
    <w:next w:val="Normal"/>
    <w:link w:val="Heading2Char"/>
    <w:uiPriority w:val="99"/>
    <w:qFormat/>
    <w:locked/>
    <w:rsid w:val="00D63781"/>
    <w:pPr>
      <w:keepNext/>
      <w:numPr>
        <w:ilvl w:val="1"/>
        <w:numId w:val="3"/>
      </w:numPr>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9"/>
    <w:qFormat/>
    <w:locked/>
    <w:rsid w:val="00D63781"/>
    <w:pPr>
      <w:keepNext/>
      <w:numPr>
        <w:ilvl w:val="2"/>
        <w:numId w:val="3"/>
      </w:numPr>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9"/>
    <w:qFormat/>
    <w:locked/>
    <w:rsid w:val="00D63781"/>
    <w:pPr>
      <w:keepNext/>
      <w:numPr>
        <w:ilvl w:val="3"/>
        <w:numId w:val="3"/>
      </w:numPr>
      <w:spacing w:after="0" w:line="240" w:lineRule="auto"/>
      <w:outlineLvl w:val="3"/>
    </w:pPr>
    <w:rPr>
      <w:rFonts w:ascii="Times New Roman" w:eastAsia="Times New Roman" w:hAnsi="Times New Roman"/>
      <w:i/>
      <w:sz w:val="24"/>
      <w:szCs w:val="20"/>
    </w:rPr>
  </w:style>
  <w:style w:type="paragraph" w:styleId="Heading5">
    <w:name w:val="heading 5"/>
    <w:basedOn w:val="Normal"/>
    <w:next w:val="Normal"/>
    <w:link w:val="Heading5Char"/>
    <w:uiPriority w:val="99"/>
    <w:qFormat/>
    <w:locked/>
    <w:rsid w:val="00D63781"/>
    <w:pPr>
      <w:numPr>
        <w:ilvl w:val="4"/>
        <w:numId w:val="3"/>
      </w:num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uiPriority w:val="99"/>
    <w:qFormat/>
    <w:locked/>
    <w:rsid w:val="00D63781"/>
    <w:pPr>
      <w:numPr>
        <w:ilvl w:val="5"/>
        <w:numId w:val="3"/>
      </w:numPr>
      <w:spacing w:before="240" w:after="60" w:line="240" w:lineRule="auto"/>
      <w:outlineLvl w:val="5"/>
    </w:pPr>
    <w:rPr>
      <w:rFonts w:ascii="Arial" w:eastAsia="Times New Roman" w:hAnsi="Arial"/>
      <w:i/>
      <w:szCs w:val="20"/>
    </w:rPr>
  </w:style>
  <w:style w:type="paragraph" w:styleId="Heading7">
    <w:name w:val="heading 7"/>
    <w:basedOn w:val="Normal"/>
    <w:next w:val="Normal"/>
    <w:link w:val="Heading7Char"/>
    <w:uiPriority w:val="99"/>
    <w:qFormat/>
    <w:locked/>
    <w:rsid w:val="00D63781"/>
    <w:pPr>
      <w:numPr>
        <w:ilvl w:val="6"/>
        <w:numId w:val="3"/>
      </w:numPr>
      <w:spacing w:before="240" w:after="60" w:line="240" w:lineRule="auto"/>
      <w:outlineLvl w:val="6"/>
    </w:pPr>
    <w:rPr>
      <w:rFonts w:ascii="Arial" w:eastAsia="Times New Roman" w:hAnsi="Arial"/>
      <w:sz w:val="24"/>
      <w:szCs w:val="20"/>
    </w:rPr>
  </w:style>
  <w:style w:type="paragraph" w:styleId="Heading8">
    <w:name w:val="heading 8"/>
    <w:basedOn w:val="Normal"/>
    <w:next w:val="Normal"/>
    <w:link w:val="Heading8Char"/>
    <w:uiPriority w:val="99"/>
    <w:qFormat/>
    <w:locked/>
    <w:rsid w:val="00D63781"/>
    <w:pPr>
      <w:numPr>
        <w:ilvl w:val="7"/>
        <w:numId w:val="3"/>
      </w:numPr>
      <w:spacing w:before="240" w:after="60" w:line="240" w:lineRule="auto"/>
      <w:outlineLvl w:val="7"/>
    </w:pPr>
    <w:rPr>
      <w:rFonts w:ascii="Arial" w:eastAsia="Times New Roman" w:hAnsi="Arial"/>
      <w:i/>
      <w:sz w:val="24"/>
      <w:szCs w:val="20"/>
    </w:rPr>
  </w:style>
  <w:style w:type="paragraph" w:styleId="Heading9">
    <w:name w:val="heading 9"/>
    <w:basedOn w:val="Normal"/>
    <w:next w:val="Normal"/>
    <w:link w:val="Heading9Char"/>
    <w:uiPriority w:val="99"/>
    <w:qFormat/>
    <w:locked/>
    <w:rsid w:val="00D63781"/>
    <w:pPr>
      <w:numPr>
        <w:ilvl w:val="8"/>
        <w:numId w:val="3"/>
      </w:numPr>
      <w:spacing w:before="240" w:after="60" w:line="240" w:lineRule="auto"/>
      <w:jc w:val="center"/>
      <w:outlineLvl w:val="8"/>
    </w:pPr>
    <w:rPr>
      <w:rFonts w:ascii="Arial Bold" w:eastAsia="Times New Roman" w:hAnsi="Arial Bold"/>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D63781"/>
    <w:rPr>
      <w:rFonts w:ascii="Arial Bold" w:hAnsi="Arial Bold" w:cs="Times New Roman"/>
      <w:b/>
      <w:kern w:val="28"/>
      <w:sz w:val="20"/>
      <w:szCs w:val="20"/>
      <w:lang w:eastAsia="en-US"/>
    </w:rPr>
  </w:style>
  <w:style w:type="character" w:customStyle="1" w:styleId="Heading2Char">
    <w:name w:val="Heading 2 Char"/>
    <w:basedOn w:val="DefaultParagraphFont"/>
    <w:link w:val="Heading2"/>
    <w:uiPriority w:val="99"/>
    <w:locked/>
    <w:rsid w:val="00D63781"/>
    <w:rPr>
      <w:rFonts w:ascii="Arial" w:hAnsi="Arial" w:cs="Times New Roman"/>
      <w:b/>
      <w:sz w:val="20"/>
      <w:szCs w:val="20"/>
      <w:lang w:eastAsia="en-US"/>
    </w:rPr>
  </w:style>
  <w:style w:type="character" w:customStyle="1" w:styleId="Heading3Char">
    <w:name w:val="Heading 3 Char"/>
    <w:basedOn w:val="DefaultParagraphFont"/>
    <w:link w:val="Heading3"/>
    <w:uiPriority w:val="99"/>
    <w:locked/>
    <w:rsid w:val="00D63781"/>
    <w:rPr>
      <w:rFonts w:ascii="Times New Roman" w:hAnsi="Times New Roman" w:cs="Times New Roman"/>
      <w:b/>
      <w:sz w:val="20"/>
      <w:szCs w:val="20"/>
      <w:lang w:eastAsia="en-US"/>
    </w:rPr>
  </w:style>
  <w:style w:type="character" w:customStyle="1" w:styleId="Heading4Char">
    <w:name w:val="Heading 4 Char"/>
    <w:basedOn w:val="DefaultParagraphFont"/>
    <w:link w:val="Heading4"/>
    <w:uiPriority w:val="99"/>
    <w:locked/>
    <w:rsid w:val="00D63781"/>
    <w:rPr>
      <w:rFonts w:ascii="Times New Roman" w:hAnsi="Times New Roman" w:cs="Times New Roman"/>
      <w:i/>
      <w:sz w:val="20"/>
      <w:szCs w:val="20"/>
      <w:lang w:eastAsia="en-US"/>
    </w:rPr>
  </w:style>
  <w:style w:type="character" w:customStyle="1" w:styleId="Heading5Char">
    <w:name w:val="Heading 5 Char"/>
    <w:basedOn w:val="DefaultParagraphFont"/>
    <w:link w:val="Heading5"/>
    <w:uiPriority w:val="99"/>
    <w:locked/>
    <w:rsid w:val="00D63781"/>
    <w:rPr>
      <w:rFonts w:ascii="Arial" w:hAnsi="Arial" w:cs="Times New Roman"/>
      <w:sz w:val="20"/>
      <w:szCs w:val="20"/>
      <w:lang w:eastAsia="en-US"/>
    </w:rPr>
  </w:style>
  <w:style w:type="character" w:customStyle="1" w:styleId="Heading6Char">
    <w:name w:val="Heading 6 Char"/>
    <w:basedOn w:val="DefaultParagraphFont"/>
    <w:link w:val="Heading6"/>
    <w:uiPriority w:val="99"/>
    <w:locked/>
    <w:rsid w:val="00D63781"/>
    <w:rPr>
      <w:rFonts w:ascii="Arial" w:hAnsi="Arial" w:cs="Times New Roman"/>
      <w:i/>
      <w:sz w:val="20"/>
      <w:szCs w:val="20"/>
      <w:lang w:eastAsia="en-US"/>
    </w:rPr>
  </w:style>
  <w:style w:type="character" w:customStyle="1" w:styleId="Heading7Char">
    <w:name w:val="Heading 7 Char"/>
    <w:basedOn w:val="DefaultParagraphFont"/>
    <w:link w:val="Heading7"/>
    <w:uiPriority w:val="99"/>
    <w:locked/>
    <w:rsid w:val="00D63781"/>
    <w:rPr>
      <w:rFonts w:ascii="Arial" w:hAnsi="Arial" w:cs="Times New Roman"/>
      <w:sz w:val="20"/>
      <w:szCs w:val="20"/>
      <w:lang w:eastAsia="en-US"/>
    </w:rPr>
  </w:style>
  <w:style w:type="character" w:customStyle="1" w:styleId="Heading8Char">
    <w:name w:val="Heading 8 Char"/>
    <w:basedOn w:val="DefaultParagraphFont"/>
    <w:link w:val="Heading8"/>
    <w:uiPriority w:val="99"/>
    <w:locked/>
    <w:rsid w:val="00D63781"/>
    <w:rPr>
      <w:rFonts w:ascii="Arial" w:hAnsi="Arial" w:cs="Times New Roman"/>
      <w:i/>
      <w:sz w:val="20"/>
      <w:szCs w:val="20"/>
      <w:lang w:eastAsia="en-US"/>
    </w:rPr>
  </w:style>
  <w:style w:type="character" w:customStyle="1" w:styleId="Heading9Char">
    <w:name w:val="Heading 9 Char"/>
    <w:basedOn w:val="DefaultParagraphFont"/>
    <w:link w:val="Heading9"/>
    <w:uiPriority w:val="99"/>
    <w:locked/>
    <w:rsid w:val="00D63781"/>
    <w:rPr>
      <w:rFonts w:ascii="Arial Bold" w:hAnsi="Arial Bold" w:cs="Times New Roman"/>
      <w:b/>
      <w:sz w:val="20"/>
      <w:szCs w:val="20"/>
      <w:lang w:eastAsia="en-US"/>
    </w:rPr>
  </w:style>
  <w:style w:type="paragraph" w:styleId="ListParagraph">
    <w:name w:val="List Paragraph"/>
    <w:basedOn w:val="Normal"/>
    <w:uiPriority w:val="99"/>
    <w:qFormat/>
    <w:rsid w:val="00C21EF3"/>
    <w:pPr>
      <w:ind w:left="720"/>
      <w:contextualSpacing/>
    </w:pPr>
  </w:style>
  <w:style w:type="paragraph" w:styleId="BalloonText">
    <w:name w:val="Balloon Text"/>
    <w:basedOn w:val="Normal"/>
    <w:link w:val="BalloonTextChar"/>
    <w:uiPriority w:val="99"/>
    <w:semiHidden/>
    <w:rsid w:val="0061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AC4"/>
    <w:rPr>
      <w:rFonts w:ascii="Tahoma" w:hAnsi="Tahoma" w:cs="Tahoma"/>
      <w:sz w:val="16"/>
      <w:szCs w:val="16"/>
      <w:lang w:eastAsia="en-US"/>
    </w:rPr>
  </w:style>
  <w:style w:type="character" w:styleId="Hyperlink">
    <w:name w:val="Hyperlink"/>
    <w:basedOn w:val="DefaultParagraphFont"/>
    <w:uiPriority w:val="99"/>
    <w:rsid w:val="00D637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781</Words>
  <Characters>4455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Clinic Patient Flow Chart </dc:title>
  <dc:subject/>
  <dc:creator>Paul McCormack</dc:creator>
  <cp:keywords/>
  <dc:description/>
  <cp:lastModifiedBy>kelly</cp:lastModifiedBy>
  <cp:revision>3</cp:revision>
  <cp:lastPrinted>2009-05-12T08:40:00Z</cp:lastPrinted>
  <dcterms:created xsi:type="dcterms:W3CDTF">2009-05-18T01:22:00Z</dcterms:created>
  <dcterms:modified xsi:type="dcterms:W3CDTF">2009-05-18T01:32:00Z</dcterms:modified>
</cp:coreProperties>
</file>