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9D" w:rsidRPr="00064A9D" w:rsidRDefault="00064A9D" w:rsidP="00064A9D">
      <w:pPr>
        <w:pBdr>
          <w:bottom w:val="single" w:sz="18" w:space="1" w:color="FF0000"/>
        </w:pBdr>
        <w:rPr>
          <w:b/>
          <w:i/>
          <w:sz w:val="36"/>
          <w:lang w:val="en-NZ"/>
        </w:rPr>
      </w:pPr>
      <w:r>
        <w:rPr>
          <w:b/>
          <w:sz w:val="36"/>
          <w:lang w:val="en-NZ"/>
        </w:rPr>
        <w:t>Operations (Ops)</w:t>
      </w:r>
      <w:r w:rsidRPr="00064A9D">
        <w:rPr>
          <w:b/>
          <w:i/>
          <w:noProof/>
          <w:sz w:val="36"/>
          <w:lang w:val="en-NZ"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5376545</wp:posOffset>
            </wp:positionH>
            <wp:positionV relativeFrom="paragraph">
              <wp:posOffset>-548005</wp:posOffset>
            </wp:positionV>
            <wp:extent cx="828675" cy="990600"/>
            <wp:effectExtent l="19050" t="0" r="9525" b="0"/>
            <wp:wrapNone/>
            <wp:docPr id="1" name="Picture 0" descr="cp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r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0037">
        <w:rPr>
          <w:b/>
          <w:sz w:val="36"/>
          <w:lang w:val="en-NZ"/>
        </w:rPr>
        <w:t xml:space="preserve"> Manager</w:t>
      </w:r>
    </w:p>
    <w:p w:rsidR="00064A9D" w:rsidRPr="00064A9D" w:rsidRDefault="0098790C" w:rsidP="00064A9D">
      <w:pPr>
        <w:rPr>
          <w:b/>
          <w:sz w:val="36"/>
          <w:lang w:val="en-NZ"/>
        </w:rPr>
      </w:pPr>
      <w:r>
        <w:rPr>
          <w:b/>
          <w:sz w:val="28"/>
          <w:lang w:val="en-NZ"/>
        </w:rPr>
        <w:t>Role</w:t>
      </w:r>
      <w:r w:rsidR="00064A9D" w:rsidRPr="00064A9D">
        <w:rPr>
          <w:b/>
          <w:sz w:val="28"/>
          <w:lang w:val="en-NZ"/>
        </w:rPr>
        <w:t xml:space="preserve"> Description</w:t>
      </w:r>
      <w:r w:rsidR="00064A9D" w:rsidRPr="00064A9D">
        <w:rPr>
          <w:b/>
          <w:sz w:val="36"/>
          <w:lang w:val="en-NZ"/>
        </w:rPr>
        <w:tab/>
      </w:r>
    </w:p>
    <w:p w:rsidR="007F7EDB" w:rsidRDefault="007F7EDB" w:rsidP="00AE256E">
      <w:pPr>
        <w:rPr>
          <w:b/>
          <w:caps/>
          <w:color w:val="FF0000"/>
          <w:lang w:val="en-NZ"/>
        </w:rPr>
      </w:pPr>
    </w:p>
    <w:tbl>
      <w:tblPr>
        <w:tblStyle w:val="TableGrid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98790C" w:rsidRPr="0098790C" w:rsidTr="0010658D">
        <w:tc>
          <w:tcPr>
            <w:tcW w:w="2376" w:type="dxa"/>
          </w:tcPr>
          <w:p w:rsidR="0098790C" w:rsidRPr="0098790C" w:rsidRDefault="00290037" w:rsidP="0098790C">
            <w:pPr>
              <w:rPr>
                <w:b/>
                <w:color w:val="C00000"/>
                <w:lang w:val="en-NZ"/>
              </w:rPr>
            </w:pPr>
            <w:r>
              <w:rPr>
                <w:b/>
                <w:color w:val="C00000"/>
                <w:lang w:val="en-NZ"/>
              </w:rPr>
              <w:t>PRIMARY OBJECTIVE</w:t>
            </w:r>
          </w:p>
          <w:p w:rsidR="0098790C" w:rsidRPr="0098790C" w:rsidRDefault="0098790C" w:rsidP="0098790C">
            <w:pPr>
              <w:rPr>
                <w:b/>
                <w:color w:val="C00000"/>
                <w:lang w:val="en-NZ"/>
              </w:rPr>
            </w:pPr>
          </w:p>
        </w:tc>
        <w:tc>
          <w:tcPr>
            <w:tcW w:w="6910" w:type="dxa"/>
          </w:tcPr>
          <w:p w:rsidR="0098790C" w:rsidRPr="0098790C" w:rsidRDefault="0098790C" w:rsidP="0098790C">
            <w:pPr>
              <w:rPr>
                <w:lang w:val="en-NZ"/>
              </w:rPr>
            </w:pPr>
            <w:r>
              <w:rPr>
                <w:lang w:val="en-NZ"/>
              </w:rPr>
              <w:t xml:space="preserve">The Operations </w:t>
            </w:r>
            <w:r w:rsidR="00290037">
              <w:rPr>
                <w:lang w:val="en-NZ"/>
              </w:rPr>
              <w:t>Manager</w:t>
            </w:r>
            <w:r>
              <w:rPr>
                <w:lang w:val="en-NZ"/>
              </w:rPr>
              <w:t xml:space="preserve"> develops the plan and makes decisions about what the </w:t>
            </w:r>
            <w:r w:rsidR="000248B6">
              <w:rPr>
                <w:lang w:val="en-NZ"/>
              </w:rPr>
              <w:t xml:space="preserve">Primary </w:t>
            </w:r>
            <w:r>
              <w:rPr>
                <w:lang w:val="en-NZ"/>
              </w:rPr>
              <w:t>E</w:t>
            </w:r>
            <w:r w:rsidR="000248B6">
              <w:rPr>
                <w:lang w:val="en-NZ"/>
              </w:rPr>
              <w:t xml:space="preserve">mergency </w:t>
            </w:r>
            <w:r>
              <w:rPr>
                <w:lang w:val="en-NZ"/>
              </w:rPr>
              <w:t>O</w:t>
            </w:r>
            <w:r w:rsidR="000248B6">
              <w:rPr>
                <w:lang w:val="en-NZ"/>
              </w:rPr>
              <w:t xml:space="preserve">perations </w:t>
            </w:r>
            <w:r>
              <w:rPr>
                <w:lang w:val="en-NZ"/>
              </w:rPr>
              <w:t>C</w:t>
            </w:r>
            <w:r w:rsidR="000248B6">
              <w:rPr>
                <w:lang w:val="en-NZ"/>
              </w:rPr>
              <w:t>entre (EOC)</w:t>
            </w:r>
            <w:r>
              <w:rPr>
                <w:lang w:val="en-NZ"/>
              </w:rPr>
              <w:t xml:space="preserve"> is going to </w:t>
            </w:r>
            <w:r w:rsidR="00290037">
              <w:rPr>
                <w:lang w:val="en-NZ"/>
              </w:rPr>
              <w:t>do in the emergency response. The manager</w:t>
            </w:r>
            <w:r>
              <w:rPr>
                <w:lang w:val="en-NZ"/>
              </w:rPr>
              <w:t xml:space="preserve"> works with </w:t>
            </w:r>
            <w:r w:rsidR="00290037">
              <w:rPr>
                <w:lang w:val="en-NZ"/>
              </w:rPr>
              <w:t xml:space="preserve">the </w:t>
            </w:r>
            <w:r>
              <w:rPr>
                <w:lang w:val="en-NZ"/>
              </w:rPr>
              <w:t>Logistics</w:t>
            </w:r>
            <w:r w:rsidR="00290037">
              <w:rPr>
                <w:lang w:val="en-NZ"/>
              </w:rPr>
              <w:t xml:space="preserve"> manager</w:t>
            </w:r>
            <w:r>
              <w:rPr>
                <w:lang w:val="en-NZ"/>
              </w:rPr>
              <w:t xml:space="preserve">, who arranges the resources required. In the absence of an EOC Coordinator, the Ops </w:t>
            </w:r>
            <w:r w:rsidR="00290037">
              <w:rPr>
                <w:lang w:val="en-NZ"/>
              </w:rPr>
              <w:t>Manager</w:t>
            </w:r>
            <w:r>
              <w:rPr>
                <w:lang w:val="en-NZ"/>
              </w:rPr>
              <w:t xml:space="preserve"> </w:t>
            </w:r>
            <w:r w:rsidR="00290037">
              <w:rPr>
                <w:lang w:val="en-NZ"/>
              </w:rPr>
              <w:t>steps up into this role</w:t>
            </w:r>
            <w:r>
              <w:rPr>
                <w:lang w:val="en-NZ"/>
              </w:rPr>
              <w:t>.</w:t>
            </w:r>
          </w:p>
          <w:p w:rsidR="0098790C" w:rsidRPr="0098790C" w:rsidRDefault="0098790C" w:rsidP="0098790C">
            <w:pPr>
              <w:rPr>
                <w:lang w:val="en-NZ"/>
              </w:rPr>
            </w:pPr>
          </w:p>
        </w:tc>
      </w:tr>
      <w:tr w:rsidR="0098790C" w:rsidRPr="0098790C" w:rsidTr="0010658D">
        <w:tc>
          <w:tcPr>
            <w:tcW w:w="2376" w:type="dxa"/>
          </w:tcPr>
          <w:p w:rsidR="0098790C" w:rsidRPr="0010658D" w:rsidRDefault="0098790C" w:rsidP="0098790C">
            <w:pPr>
              <w:rPr>
                <w:b/>
                <w:caps/>
                <w:color w:val="C00000"/>
                <w:lang w:val="en-NZ"/>
              </w:rPr>
            </w:pPr>
            <w:r w:rsidRPr="0010658D">
              <w:rPr>
                <w:b/>
                <w:caps/>
                <w:color w:val="C00000"/>
                <w:lang w:val="en-NZ"/>
              </w:rPr>
              <w:t>Reports to</w:t>
            </w:r>
          </w:p>
          <w:p w:rsidR="0098790C" w:rsidRPr="0098790C" w:rsidRDefault="0098790C" w:rsidP="0098790C">
            <w:pPr>
              <w:rPr>
                <w:b/>
                <w:color w:val="C00000"/>
                <w:lang w:val="en-NZ"/>
              </w:rPr>
            </w:pPr>
          </w:p>
        </w:tc>
        <w:tc>
          <w:tcPr>
            <w:tcW w:w="6910" w:type="dxa"/>
          </w:tcPr>
          <w:p w:rsidR="0098790C" w:rsidRPr="0098790C" w:rsidRDefault="0098790C" w:rsidP="0098790C">
            <w:pPr>
              <w:rPr>
                <w:lang w:val="en-NZ"/>
              </w:rPr>
            </w:pPr>
            <w:r w:rsidRPr="0098790C">
              <w:rPr>
                <w:lang w:val="en-NZ"/>
              </w:rPr>
              <w:t xml:space="preserve">EOC Coordinator (or </w:t>
            </w:r>
            <w:r>
              <w:rPr>
                <w:lang w:val="en-NZ"/>
              </w:rPr>
              <w:t>Primary Care Coordinator</w:t>
            </w:r>
            <w:r w:rsidRPr="0098790C">
              <w:rPr>
                <w:lang w:val="en-NZ"/>
              </w:rPr>
              <w:t xml:space="preserve"> in their absence) </w:t>
            </w:r>
          </w:p>
        </w:tc>
      </w:tr>
      <w:tr w:rsidR="0098790C" w:rsidRPr="0098790C" w:rsidTr="0010658D">
        <w:tc>
          <w:tcPr>
            <w:tcW w:w="2376" w:type="dxa"/>
          </w:tcPr>
          <w:p w:rsidR="0098790C" w:rsidRPr="0098790C" w:rsidRDefault="0098790C" w:rsidP="0098790C">
            <w:pPr>
              <w:rPr>
                <w:b/>
                <w:color w:val="C00000"/>
                <w:lang w:val="en-NZ"/>
              </w:rPr>
            </w:pPr>
            <w:r w:rsidRPr="0098790C">
              <w:rPr>
                <w:b/>
                <w:color w:val="C00000"/>
                <w:lang w:val="en-NZ"/>
              </w:rPr>
              <w:t>RELATIONSHIPS</w:t>
            </w:r>
          </w:p>
        </w:tc>
        <w:tc>
          <w:tcPr>
            <w:tcW w:w="6910" w:type="dxa"/>
          </w:tcPr>
          <w:p w:rsidR="0098790C" w:rsidRPr="0010658D" w:rsidRDefault="0098790C" w:rsidP="0098790C">
            <w:pPr>
              <w:rPr>
                <w:b/>
                <w:lang w:val="en-NZ"/>
              </w:rPr>
            </w:pPr>
            <w:r w:rsidRPr="0010658D">
              <w:rPr>
                <w:b/>
                <w:lang w:val="en-NZ"/>
              </w:rPr>
              <w:t>Internal</w:t>
            </w:r>
          </w:p>
          <w:p w:rsidR="0098790C" w:rsidRPr="0098790C" w:rsidRDefault="0098790C" w:rsidP="0098790C">
            <w:pPr>
              <w:pStyle w:val="Bullet1"/>
            </w:pPr>
            <w:r w:rsidRPr="0098790C">
              <w:t>EOC Coordinator</w:t>
            </w:r>
          </w:p>
          <w:p w:rsidR="0098790C" w:rsidRPr="0098790C" w:rsidRDefault="0098790C" w:rsidP="0098790C">
            <w:pPr>
              <w:pStyle w:val="Bullet1"/>
            </w:pPr>
            <w:r w:rsidRPr="0098790C">
              <w:t>Sector Coordinators</w:t>
            </w:r>
          </w:p>
          <w:p w:rsidR="0098790C" w:rsidRDefault="0098790C" w:rsidP="0098790C">
            <w:pPr>
              <w:pStyle w:val="Bullet1"/>
            </w:pPr>
            <w:r w:rsidRPr="0098790C">
              <w:t>Ops</w:t>
            </w:r>
            <w:r>
              <w:t>,</w:t>
            </w:r>
            <w:r w:rsidRPr="0098790C">
              <w:t xml:space="preserve"> Intel </w:t>
            </w:r>
            <w:r>
              <w:t xml:space="preserve">and Comms </w:t>
            </w:r>
            <w:r w:rsidR="00290037">
              <w:t>managers</w:t>
            </w:r>
          </w:p>
          <w:p w:rsidR="0098790C" w:rsidRPr="0098790C" w:rsidRDefault="0098790C" w:rsidP="0098790C">
            <w:pPr>
              <w:pStyle w:val="Bullet1"/>
            </w:pPr>
            <w:r>
              <w:t>Primary Care Coordinator</w:t>
            </w:r>
          </w:p>
          <w:p w:rsidR="0098790C" w:rsidRPr="0098790C" w:rsidRDefault="0098790C" w:rsidP="0098790C">
            <w:pPr>
              <w:rPr>
                <w:lang w:val="en-NZ"/>
              </w:rPr>
            </w:pPr>
          </w:p>
          <w:p w:rsidR="0098790C" w:rsidRPr="0010658D" w:rsidRDefault="0098790C" w:rsidP="0098790C">
            <w:pPr>
              <w:rPr>
                <w:b/>
                <w:lang w:val="en-NZ"/>
              </w:rPr>
            </w:pPr>
            <w:r w:rsidRPr="0010658D">
              <w:rPr>
                <w:b/>
                <w:lang w:val="en-NZ"/>
              </w:rPr>
              <w:t>External</w:t>
            </w:r>
          </w:p>
          <w:p w:rsidR="0098790C" w:rsidRPr="0098790C" w:rsidRDefault="0098790C" w:rsidP="0098790C">
            <w:pPr>
              <w:pStyle w:val="Bullet1"/>
            </w:pPr>
            <w:r w:rsidRPr="0098790C">
              <w:t>CDHB EOC and Hospital Services</w:t>
            </w:r>
          </w:p>
          <w:p w:rsidR="0098790C" w:rsidRPr="0098790C" w:rsidRDefault="0098790C" w:rsidP="0098790C">
            <w:pPr>
              <w:pStyle w:val="Bullet1"/>
            </w:pPr>
            <w:r w:rsidRPr="0098790C">
              <w:t>C</w:t>
            </w:r>
            <w:r w:rsidR="000248B6">
              <w:t xml:space="preserve">ivil </w:t>
            </w:r>
            <w:r w:rsidRPr="0098790C">
              <w:t>D</w:t>
            </w:r>
            <w:r w:rsidR="000248B6">
              <w:t xml:space="preserve">efence </w:t>
            </w:r>
            <w:r w:rsidRPr="0098790C">
              <w:t>E</w:t>
            </w:r>
            <w:r w:rsidR="000248B6">
              <w:t xml:space="preserve">mergency </w:t>
            </w:r>
            <w:r w:rsidRPr="0098790C">
              <w:t>M</w:t>
            </w:r>
            <w:r w:rsidR="000248B6">
              <w:t>anagement (CDEM)</w:t>
            </w:r>
          </w:p>
          <w:p w:rsidR="0098790C" w:rsidRPr="0098790C" w:rsidRDefault="0098790C" w:rsidP="0098790C">
            <w:pPr>
              <w:pStyle w:val="Bullet1"/>
            </w:pPr>
            <w:r w:rsidRPr="0098790C">
              <w:t>Community &amp; Public Health</w:t>
            </w:r>
          </w:p>
          <w:p w:rsidR="0098790C" w:rsidRPr="0098790C" w:rsidRDefault="0098790C" w:rsidP="0098790C">
            <w:pPr>
              <w:pStyle w:val="Bullet1"/>
            </w:pPr>
            <w:r w:rsidRPr="0098790C">
              <w:t>General practice, community pharmacy, district nursing and other allied health professionals</w:t>
            </w:r>
          </w:p>
          <w:p w:rsidR="0098790C" w:rsidRPr="0098790C" w:rsidRDefault="0098790C" w:rsidP="0098790C">
            <w:pPr>
              <w:pStyle w:val="Bullet1"/>
            </w:pPr>
            <w:r w:rsidRPr="0098790C">
              <w:t>Relevant product and service suppliers and transport agencies</w:t>
            </w:r>
          </w:p>
          <w:p w:rsidR="0098790C" w:rsidRPr="0098790C" w:rsidRDefault="0098790C" w:rsidP="0098790C">
            <w:pPr>
              <w:rPr>
                <w:lang w:val="en-NZ"/>
              </w:rPr>
            </w:pPr>
          </w:p>
        </w:tc>
      </w:tr>
      <w:tr w:rsidR="0098790C" w:rsidRPr="0098790C" w:rsidTr="0010658D">
        <w:tc>
          <w:tcPr>
            <w:tcW w:w="2376" w:type="dxa"/>
          </w:tcPr>
          <w:p w:rsidR="0098790C" w:rsidRPr="0098790C" w:rsidRDefault="0098790C" w:rsidP="0098790C">
            <w:pPr>
              <w:rPr>
                <w:b/>
                <w:color w:val="C00000"/>
                <w:lang w:val="en-NZ"/>
              </w:rPr>
            </w:pPr>
            <w:r w:rsidRPr="0098790C">
              <w:rPr>
                <w:b/>
                <w:color w:val="C00000"/>
                <w:lang w:val="en-NZ"/>
              </w:rPr>
              <w:t>KEY TASKS</w:t>
            </w:r>
          </w:p>
          <w:p w:rsidR="0098790C" w:rsidRPr="0098790C" w:rsidRDefault="0098790C" w:rsidP="0098790C">
            <w:pPr>
              <w:rPr>
                <w:b/>
                <w:color w:val="C00000"/>
                <w:lang w:val="en-NZ"/>
              </w:rPr>
            </w:pPr>
          </w:p>
        </w:tc>
        <w:tc>
          <w:tcPr>
            <w:tcW w:w="6910" w:type="dxa"/>
          </w:tcPr>
          <w:p w:rsidR="00756C98" w:rsidRDefault="00756C98" w:rsidP="00756C98">
            <w:pPr>
              <w:pStyle w:val="Bullet1"/>
            </w:pPr>
            <w:r>
              <w:t>Develop response options, in cooperation with Intel and define EOC objectives (what we are trying to achieve and why)</w:t>
            </w:r>
          </w:p>
          <w:p w:rsidR="00756C98" w:rsidRDefault="00756C98" w:rsidP="00756C98">
            <w:pPr>
              <w:pStyle w:val="Bullet1"/>
            </w:pPr>
            <w:r>
              <w:t>Decide on the nature and timing of response activity based on objectives, available intel</w:t>
            </w:r>
            <w:r w:rsidR="000248B6">
              <w:t>ligence</w:t>
            </w:r>
            <w:r>
              <w:t>, personnel and resources</w:t>
            </w:r>
          </w:p>
          <w:p w:rsidR="00756C98" w:rsidRDefault="00756C98" w:rsidP="00756C98">
            <w:pPr>
              <w:pStyle w:val="Bullet1"/>
            </w:pPr>
            <w:r>
              <w:t>Provide priorities for further information collection</w:t>
            </w:r>
          </w:p>
          <w:p w:rsidR="00756C98" w:rsidRDefault="00756C98" w:rsidP="00756C98">
            <w:pPr>
              <w:pStyle w:val="Bullet1"/>
            </w:pPr>
            <w:r>
              <w:t>Coordinate different aspects of the response</w:t>
            </w:r>
          </w:p>
          <w:p w:rsidR="00756C98" w:rsidRDefault="00756C98" w:rsidP="00756C98">
            <w:pPr>
              <w:pStyle w:val="Bullet1"/>
            </w:pPr>
            <w:r>
              <w:t>Set and manage priorities (actions and resources)</w:t>
            </w:r>
          </w:p>
          <w:p w:rsidR="00756C98" w:rsidRDefault="00756C98" w:rsidP="00756C98">
            <w:pPr>
              <w:pStyle w:val="Bullet1"/>
            </w:pPr>
            <w:r>
              <w:t xml:space="preserve">Work with </w:t>
            </w:r>
            <w:r w:rsidR="000248B6">
              <w:t xml:space="preserve">EOC </w:t>
            </w:r>
            <w:r>
              <w:t>Log</w:t>
            </w:r>
            <w:r w:rsidR="000248B6">
              <w:t>istics</w:t>
            </w:r>
            <w:r>
              <w:t>, allocate critical resources where</w:t>
            </w:r>
            <w:r w:rsidR="00E55575">
              <w:t xml:space="preserve"> necessary (e.g. Tamiflu, portable toilets, generators</w:t>
            </w:r>
            <w:bookmarkStart w:id="0" w:name="_GoBack"/>
            <w:bookmarkEnd w:id="0"/>
            <w:r>
              <w:t>)</w:t>
            </w:r>
          </w:p>
          <w:p w:rsidR="00756C98" w:rsidRDefault="00756C98" w:rsidP="00756C98">
            <w:pPr>
              <w:pStyle w:val="Bullet1"/>
            </w:pPr>
            <w:r>
              <w:t>Operational communications – act as conduit to agencies or groups performing activities or deployed</w:t>
            </w:r>
          </w:p>
          <w:p w:rsidR="00756C98" w:rsidRDefault="00756C98" w:rsidP="00756C98">
            <w:pPr>
              <w:pStyle w:val="Bullet1"/>
            </w:pPr>
            <w:r>
              <w:t>Act as EOC Coordinator for routine activity between EOC functions</w:t>
            </w:r>
          </w:p>
          <w:p w:rsidR="00756C98" w:rsidRDefault="00756C98" w:rsidP="00756C98">
            <w:pPr>
              <w:pStyle w:val="Bullet1"/>
            </w:pPr>
            <w:r>
              <w:t>Monitor and review current response activity</w:t>
            </w:r>
          </w:p>
          <w:p w:rsidR="00756C98" w:rsidRDefault="00756C98" w:rsidP="00756C98">
            <w:pPr>
              <w:pStyle w:val="Bullet1"/>
            </w:pPr>
            <w:r>
              <w:t xml:space="preserve">Coordinate production of SITREPs – </w:t>
            </w:r>
            <w:r w:rsidR="000248B6">
              <w:t>collate</w:t>
            </w:r>
            <w:r>
              <w:t xml:space="preserve"> information </w:t>
            </w:r>
            <w:r w:rsidR="000248B6">
              <w:t xml:space="preserve">with </w:t>
            </w:r>
            <w:r>
              <w:t>other areas</w:t>
            </w:r>
          </w:p>
          <w:p w:rsidR="00756C98" w:rsidRDefault="00756C98" w:rsidP="00756C98">
            <w:pPr>
              <w:pStyle w:val="Bullet1"/>
            </w:pPr>
            <w:r>
              <w:t>Coordinate and produce reports required by CDHB and others</w:t>
            </w:r>
          </w:p>
          <w:p w:rsidR="0098790C" w:rsidRPr="0098790C" w:rsidRDefault="0098790C" w:rsidP="0098790C"/>
        </w:tc>
      </w:tr>
      <w:tr w:rsidR="0098790C" w:rsidRPr="0098790C" w:rsidTr="0010658D">
        <w:tc>
          <w:tcPr>
            <w:tcW w:w="2376" w:type="dxa"/>
          </w:tcPr>
          <w:p w:rsidR="0098790C" w:rsidRPr="0098790C" w:rsidRDefault="0098790C" w:rsidP="0098790C">
            <w:pPr>
              <w:rPr>
                <w:b/>
                <w:color w:val="C00000"/>
                <w:lang w:val="en-NZ"/>
              </w:rPr>
            </w:pPr>
            <w:r w:rsidRPr="0098790C">
              <w:rPr>
                <w:b/>
                <w:color w:val="C00000"/>
                <w:lang w:val="en-NZ"/>
              </w:rPr>
              <w:t>PERSON SPECIFICATION</w:t>
            </w:r>
          </w:p>
          <w:p w:rsidR="0098790C" w:rsidRPr="0098790C" w:rsidRDefault="0098790C" w:rsidP="0098790C">
            <w:pPr>
              <w:rPr>
                <w:b/>
                <w:color w:val="C00000"/>
                <w:lang w:val="en-NZ"/>
              </w:rPr>
            </w:pPr>
          </w:p>
        </w:tc>
        <w:tc>
          <w:tcPr>
            <w:tcW w:w="6910" w:type="dxa"/>
          </w:tcPr>
          <w:p w:rsidR="0098790C" w:rsidRDefault="0098790C" w:rsidP="0098790C">
            <w:pPr>
              <w:pStyle w:val="Bullet1"/>
            </w:pPr>
            <w:r w:rsidRPr="0098790C">
              <w:t>High level of inter-personal communications</w:t>
            </w:r>
          </w:p>
          <w:p w:rsidR="00756C98" w:rsidRPr="0098790C" w:rsidRDefault="00756C98" w:rsidP="00756C98">
            <w:pPr>
              <w:pStyle w:val="Bullet1"/>
            </w:pPr>
            <w:r w:rsidRPr="0098790C">
              <w:t>High level of relationship building, networking</w:t>
            </w:r>
          </w:p>
          <w:p w:rsidR="0098790C" w:rsidRPr="0098790C" w:rsidRDefault="0098790C" w:rsidP="0098790C">
            <w:pPr>
              <w:pStyle w:val="Bullet1"/>
            </w:pPr>
            <w:r w:rsidRPr="0098790C">
              <w:t>Strong analytical skills</w:t>
            </w:r>
          </w:p>
          <w:p w:rsidR="0098790C" w:rsidRPr="0098790C" w:rsidRDefault="00756C98" w:rsidP="0098790C">
            <w:pPr>
              <w:pStyle w:val="Bullet1"/>
            </w:pPr>
            <w:r>
              <w:t>H</w:t>
            </w:r>
            <w:r w:rsidR="0098790C" w:rsidRPr="0098790C">
              <w:t>igh level of accuracy</w:t>
            </w:r>
          </w:p>
          <w:p w:rsidR="0098790C" w:rsidRPr="0098790C" w:rsidRDefault="0098790C" w:rsidP="0098790C">
            <w:pPr>
              <w:pStyle w:val="Bullet1"/>
            </w:pPr>
            <w:r w:rsidRPr="0098790C">
              <w:t>Ability to self-manage; proactive and responsive</w:t>
            </w:r>
          </w:p>
          <w:p w:rsidR="0098790C" w:rsidRPr="0098790C" w:rsidRDefault="0098790C" w:rsidP="0098790C">
            <w:pPr>
              <w:pStyle w:val="Bullet1"/>
            </w:pPr>
            <w:r w:rsidRPr="0098790C">
              <w:t xml:space="preserve">Ability to </w:t>
            </w:r>
            <w:r w:rsidR="00756C98">
              <w:t xml:space="preserve">set and </w:t>
            </w:r>
            <w:r w:rsidRPr="0098790C">
              <w:t>meet deadlines</w:t>
            </w:r>
          </w:p>
          <w:p w:rsidR="0098790C" w:rsidRPr="0098790C" w:rsidRDefault="0098790C" w:rsidP="00290037">
            <w:pPr>
              <w:pStyle w:val="Bullet1"/>
              <w:numPr>
                <w:ilvl w:val="0"/>
                <w:numId w:val="0"/>
              </w:numPr>
              <w:ind w:left="425"/>
            </w:pPr>
          </w:p>
        </w:tc>
      </w:tr>
      <w:tr w:rsidR="00290037" w:rsidRPr="0098790C" w:rsidTr="0010658D">
        <w:tc>
          <w:tcPr>
            <w:tcW w:w="2376" w:type="dxa"/>
          </w:tcPr>
          <w:p w:rsidR="00290037" w:rsidRPr="0098790C" w:rsidRDefault="00290037" w:rsidP="0098790C">
            <w:pPr>
              <w:rPr>
                <w:b/>
                <w:color w:val="C00000"/>
                <w:lang w:val="en-NZ"/>
              </w:rPr>
            </w:pPr>
            <w:r>
              <w:rPr>
                <w:b/>
                <w:color w:val="C00000"/>
                <w:lang w:val="en-NZ"/>
              </w:rPr>
              <w:lastRenderedPageBreak/>
              <w:t>DESIRED EXPERIENCE</w:t>
            </w:r>
          </w:p>
        </w:tc>
        <w:tc>
          <w:tcPr>
            <w:tcW w:w="6910" w:type="dxa"/>
          </w:tcPr>
          <w:p w:rsidR="00290037" w:rsidRDefault="00290037" w:rsidP="00290037">
            <w:pPr>
              <w:pStyle w:val="Bullet1"/>
            </w:pPr>
            <w:r>
              <w:t>Emergency planning and response experience a plus</w:t>
            </w:r>
          </w:p>
          <w:p w:rsidR="00290037" w:rsidRPr="0098790C" w:rsidRDefault="00290037" w:rsidP="00290037">
            <w:pPr>
              <w:pStyle w:val="Bullet1"/>
            </w:pPr>
            <w:r w:rsidRPr="0098790C">
              <w:t xml:space="preserve">Experience in health sector a plus </w:t>
            </w:r>
          </w:p>
          <w:p w:rsidR="00290037" w:rsidRPr="0098790C" w:rsidRDefault="00290037" w:rsidP="00290037">
            <w:pPr>
              <w:pStyle w:val="Bullet1"/>
            </w:pPr>
            <w:r w:rsidRPr="0098790C">
              <w:t>Knowledge and experience in supply chain management</w:t>
            </w:r>
            <w:r>
              <w:t xml:space="preserve"> and logistics is desirable</w:t>
            </w:r>
          </w:p>
          <w:p w:rsidR="00290037" w:rsidRPr="0098790C" w:rsidRDefault="00290037" w:rsidP="00290037">
            <w:pPr>
              <w:pStyle w:val="Bullet1"/>
            </w:pPr>
            <w:r w:rsidRPr="0098790C">
              <w:t>Competent in Microsoft Word, Excel, Access or other appropriate software</w:t>
            </w:r>
          </w:p>
          <w:p w:rsidR="00290037" w:rsidRPr="0098790C" w:rsidRDefault="00290037" w:rsidP="00290037">
            <w:pPr>
              <w:pStyle w:val="Bullet1"/>
            </w:pPr>
            <w:r>
              <w:t>Leadership and team building</w:t>
            </w:r>
          </w:p>
          <w:p w:rsidR="00290037" w:rsidRPr="0098790C" w:rsidRDefault="00290037" w:rsidP="0098790C">
            <w:pPr>
              <w:pStyle w:val="Bullet1"/>
            </w:pPr>
            <w:r>
              <w:t>Managing teams of people in high pressure situations is advantageous</w:t>
            </w:r>
          </w:p>
        </w:tc>
      </w:tr>
    </w:tbl>
    <w:p w:rsidR="00EB5BCA" w:rsidRPr="00DD390F" w:rsidRDefault="00EB5BCA" w:rsidP="00756C98"/>
    <w:sectPr w:rsidR="00EB5BCA" w:rsidRPr="00DD390F" w:rsidSect="00DF4D08">
      <w:headerReference w:type="default" r:id="rId9"/>
      <w:footerReference w:type="default" r:id="rId10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58D" w:rsidRDefault="0010658D">
      <w:r>
        <w:separator/>
      </w:r>
    </w:p>
  </w:endnote>
  <w:endnote w:type="continuationSeparator" w:id="0">
    <w:p w:rsidR="0010658D" w:rsidRDefault="0010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8D" w:rsidRPr="00397ECC" w:rsidRDefault="00E55575" w:rsidP="00397ECC">
    <w:pPr>
      <w:pStyle w:val="Footer"/>
      <w:tabs>
        <w:tab w:val="clear" w:pos="4320"/>
        <w:tab w:val="clear" w:pos="8640"/>
        <w:tab w:val="right" w:pos="8931"/>
      </w:tabs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EOC Ops Description_2012 12</w:t>
    </w:r>
    <w:r>
      <w:rPr>
        <w:noProof/>
      </w:rPr>
      <w:fldChar w:fldCharType="end"/>
    </w:r>
    <w:r w:rsidR="0010658D" w:rsidRPr="00397ECC">
      <w:tab/>
      <w:t xml:space="preserve">Page </w:t>
    </w:r>
    <w:r w:rsidR="007C62BD">
      <w:fldChar w:fldCharType="begin"/>
    </w:r>
    <w:r w:rsidR="007C62BD">
      <w:instrText xml:space="preserve"> PAGE </w:instrText>
    </w:r>
    <w:r w:rsidR="007C62BD">
      <w:fldChar w:fldCharType="separate"/>
    </w:r>
    <w:r>
      <w:rPr>
        <w:noProof/>
      </w:rPr>
      <w:t>1</w:t>
    </w:r>
    <w:r w:rsidR="007C62BD">
      <w:rPr>
        <w:noProof/>
      </w:rPr>
      <w:fldChar w:fldCharType="end"/>
    </w:r>
    <w:r w:rsidR="0010658D" w:rsidRPr="00397ECC">
      <w:t xml:space="preserve"> of </w:t>
    </w:r>
    <w:r w:rsidR="007C62BD">
      <w:fldChar w:fldCharType="begin"/>
    </w:r>
    <w:r w:rsidR="007C62BD">
      <w:instrText xml:space="preserve"> NUMPAGES </w:instrText>
    </w:r>
    <w:r w:rsidR="007C62BD">
      <w:fldChar w:fldCharType="separate"/>
    </w:r>
    <w:r>
      <w:rPr>
        <w:noProof/>
      </w:rPr>
      <w:t>2</w:t>
    </w:r>
    <w:r w:rsidR="007C62B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58D" w:rsidRDefault="0010658D">
      <w:r>
        <w:separator/>
      </w:r>
    </w:p>
  </w:footnote>
  <w:footnote w:type="continuationSeparator" w:id="0">
    <w:p w:rsidR="0010658D" w:rsidRDefault="00106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93969"/>
      <w:docPartObj>
        <w:docPartGallery w:val="Watermarks"/>
        <w:docPartUnique/>
      </w:docPartObj>
    </w:sdtPr>
    <w:sdtEndPr/>
    <w:sdtContent>
      <w:p w:rsidR="0010658D" w:rsidRDefault="00E55575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1C88"/>
    <w:multiLevelType w:val="hybridMultilevel"/>
    <w:tmpl w:val="66C872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A69EC"/>
    <w:multiLevelType w:val="hybridMultilevel"/>
    <w:tmpl w:val="AE6AA1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401D4"/>
    <w:multiLevelType w:val="hybridMultilevel"/>
    <w:tmpl w:val="7F2A01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65EEF"/>
    <w:multiLevelType w:val="hybridMultilevel"/>
    <w:tmpl w:val="5D10BEAE"/>
    <w:lvl w:ilvl="0" w:tplc="22382046">
      <w:start w:val="1"/>
      <w:numFmt w:val="bullet"/>
      <w:pStyle w:val="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57AEA"/>
    <w:multiLevelType w:val="hybridMultilevel"/>
    <w:tmpl w:val="6F0EF8D2"/>
    <w:lvl w:ilvl="0" w:tplc="5C84C416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60"/>
    <w:rsid w:val="000137B2"/>
    <w:rsid w:val="00022AB9"/>
    <w:rsid w:val="000248B6"/>
    <w:rsid w:val="00042B74"/>
    <w:rsid w:val="00064A9D"/>
    <w:rsid w:val="0010658D"/>
    <w:rsid w:val="00141556"/>
    <w:rsid w:val="0015348F"/>
    <w:rsid w:val="001B3F9C"/>
    <w:rsid w:val="001D36DF"/>
    <w:rsid w:val="001E0F34"/>
    <w:rsid w:val="001F1A92"/>
    <w:rsid w:val="00265B23"/>
    <w:rsid w:val="00290037"/>
    <w:rsid w:val="00295675"/>
    <w:rsid w:val="002F5FEC"/>
    <w:rsid w:val="00337F60"/>
    <w:rsid w:val="00387E0A"/>
    <w:rsid w:val="00397ECC"/>
    <w:rsid w:val="003E06E3"/>
    <w:rsid w:val="00417391"/>
    <w:rsid w:val="00443B31"/>
    <w:rsid w:val="004451B7"/>
    <w:rsid w:val="004E0E42"/>
    <w:rsid w:val="0054256B"/>
    <w:rsid w:val="005E4B2A"/>
    <w:rsid w:val="0061440A"/>
    <w:rsid w:val="006431B8"/>
    <w:rsid w:val="00756C98"/>
    <w:rsid w:val="007711DB"/>
    <w:rsid w:val="007C62BD"/>
    <w:rsid w:val="007F7EDB"/>
    <w:rsid w:val="0084047F"/>
    <w:rsid w:val="00856014"/>
    <w:rsid w:val="008E657A"/>
    <w:rsid w:val="008F0D14"/>
    <w:rsid w:val="0098790C"/>
    <w:rsid w:val="009A6CD7"/>
    <w:rsid w:val="009D17E8"/>
    <w:rsid w:val="009F386C"/>
    <w:rsid w:val="00A260D4"/>
    <w:rsid w:val="00A6398F"/>
    <w:rsid w:val="00A81B03"/>
    <w:rsid w:val="00A86B4B"/>
    <w:rsid w:val="00AE256E"/>
    <w:rsid w:val="00C22680"/>
    <w:rsid w:val="00C22B32"/>
    <w:rsid w:val="00C4211C"/>
    <w:rsid w:val="00C50497"/>
    <w:rsid w:val="00C71525"/>
    <w:rsid w:val="00C74E34"/>
    <w:rsid w:val="00CD7F4F"/>
    <w:rsid w:val="00D027CD"/>
    <w:rsid w:val="00D3000B"/>
    <w:rsid w:val="00D33B48"/>
    <w:rsid w:val="00D42E33"/>
    <w:rsid w:val="00D54AF4"/>
    <w:rsid w:val="00DD390F"/>
    <w:rsid w:val="00DF4D08"/>
    <w:rsid w:val="00E55575"/>
    <w:rsid w:val="00EB086E"/>
    <w:rsid w:val="00EB5BCA"/>
    <w:rsid w:val="00EC0638"/>
    <w:rsid w:val="00EC5841"/>
    <w:rsid w:val="00F13D46"/>
    <w:rsid w:val="00F31AAB"/>
    <w:rsid w:val="00F47CA0"/>
    <w:rsid w:val="00F838CA"/>
    <w:rsid w:val="00FC1E35"/>
    <w:rsid w:val="00FE1EFE"/>
    <w:rsid w:val="00FF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675"/>
    <w:pPr>
      <w:jc w:val="both"/>
    </w:pPr>
    <w:rPr>
      <w:rFonts w:ascii="Calibri" w:hAnsi="Calibri"/>
      <w:lang w:val="en-GB" w:eastAsia="en-US"/>
    </w:rPr>
  </w:style>
  <w:style w:type="paragraph" w:styleId="Heading1">
    <w:name w:val="heading 1"/>
    <w:basedOn w:val="Normal"/>
    <w:next w:val="Normal"/>
    <w:qFormat/>
    <w:rsid w:val="00295675"/>
    <w:pPr>
      <w:keepNext/>
      <w:spacing w:before="360" w:after="60"/>
      <w:outlineLvl w:val="0"/>
    </w:pPr>
    <w:rPr>
      <w:rFonts w:cs="Arial"/>
      <w:b/>
      <w:bCs/>
      <w:caps/>
      <w:kern w:val="32"/>
      <w:sz w:val="22"/>
    </w:rPr>
  </w:style>
  <w:style w:type="paragraph" w:styleId="Heading2">
    <w:name w:val="heading 2"/>
    <w:basedOn w:val="Normal"/>
    <w:next w:val="Normal"/>
    <w:qFormat/>
    <w:rsid w:val="00295675"/>
    <w:pPr>
      <w:keepNext/>
      <w:spacing w:before="240" w:after="60"/>
      <w:outlineLvl w:val="1"/>
    </w:pPr>
    <w:rPr>
      <w:rFonts w:cs="Arial"/>
      <w:b/>
      <w:bCs/>
      <w:iCs/>
      <w:sz w:val="22"/>
    </w:rPr>
  </w:style>
  <w:style w:type="paragraph" w:styleId="Heading3">
    <w:name w:val="heading 3"/>
    <w:basedOn w:val="Normal"/>
    <w:next w:val="Normal"/>
    <w:qFormat/>
    <w:rsid w:val="00295675"/>
    <w:pPr>
      <w:keepNext/>
      <w:spacing w:before="240" w:after="60"/>
      <w:outlineLvl w:val="2"/>
    </w:pPr>
    <w:rPr>
      <w:rFonts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7ECC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styleId="Footer">
    <w:name w:val="footer"/>
    <w:basedOn w:val="Normal"/>
    <w:rsid w:val="00EC0638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customStyle="1" w:styleId="Bullet1">
    <w:name w:val="Bullet1"/>
    <w:qFormat/>
    <w:rsid w:val="00AE256E"/>
    <w:pPr>
      <w:numPr>
        <w:numId w:val="1"/>
      </w:numPr>
      <w:spacing w:before="60" w:after="60"/>
      <w:ind w:left="425" w:hanging="425"/>
    </w:pPr>
    <w:rPr>
      <w:rFonts w:ascii="Calibri" w:hAnsi="Calibri"/>
      <w:lang w:eastAsia="en-US"/>
    </w:rPr>
  </w:style>
  <w:style w:type="paragraph" w:customStyle="1" w:styleId="Bullet2">
    <w:name w:val="Bullet2"/>
    <w:qFormat/>
    <w:rsid w:val="00AE256E"/>
    <w:pPr>
      <w:numPr>
        <w:numId w:val="2"/>
      </w:numPr>
      <w:ind w:left="709" w:hanging="284"/>
    </w:pPr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34"/>
    <w:rsid w:val="00DD390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A6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6CD7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987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675"/>
    <w:pPr>
      <w:jc w:val="both"/>
    </w:pPr>
    <w:rPr>
      <w:rFonts w:ascii="Calibri" w:hAnsi="Calibri"/>
      <w:lang w:val="en-GB" w:eastAsia="en-US"/>
    </w:rPr>
  </w:style>
  <w:style w:type="paragraph" w:styleId="Heading1">
    <w:name w:val="heading 1"/>
    <w:basedOn w:val="Normal"/>
    <w:next w:val="Normal"/>
    <w:qFormat/>
    <w:rsid w:val="00295675"/>
    <w:pPr>
      <w:keepNext/>
      <w:spacing w:before="360" w:after="60"/>
      <w:outlineLvl w:val="0"/>
    </w:pPr>
    <w:rPr>
      <w:rFonts w:cs="Arial"/>
      <w:b/>
      <w:bCs/>
      <w:caps/>
      <w:kern w:val="32"/>
      <w:sz w:val="22"/>
    </w:rPr>
  </w:style>
  <w:style w:type="paragraph" w:styleId="Heading2">
    <w:name w:val="heading 2"/>
    <w:basedOn w:val="Normal"/>
    <w:next w:val="Normal"/>
    <w:qFormat/>
    <w:rsid w:val="00295675"/>
    <w:pPr>
      <w:keepNext/>
      <w:spacing w:before="240" w:after="60"/>
      <w:outlineLvl w:val="1"/>
    </w:pPr>
    <w:rPr>
      <w:rFonts w:cs="Arial"/>
      <w:b/>
      <w:bCs/>
      <w:iCs/>
      <w:sz w:val="22"/>
    </w:rPr>
  </w:style>
  <w:style w:type="paragraph" w:styleId="Heading3">
    <w:name w:val="heading 3"/>
    <w:basedOn w:val="Normal"/>
    <w:next w:val="Normal"/>
    <w:qFormat/>
    <w:rsid w:val="00295675"/>
    <w:pPr>
      <w:keepNext/>
      <w:spacing w:before="240" w:after="60"/>
      <w:outlineLvl w:val="2"/>
    </w:pPr>
    <w:rPr>
      <w:rFonts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7ECC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styleId="Footer">
    <w:name w:val="footer"/>
    <w:basedOn w:val="Normal"/>
    <w:rsid w:val="00EC0638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customStyle="1" w:styleId="Bullet1">
    <w:name w:val="Bullet1"/>
    <w:qFormat/>
    <w:rsid w:val="00AE256E"/>
    <w:pPr>
      <w:numPr>
        <w:numId w:val="1"/>
      </w:numPr>
      <w:spacing w:before="60" w:after="60"/>
      <w:ind w:left="425" w:hanging="425"/>
    </w:pPr>
    <w:rPr>
      <w:rFonts w:ascii="Calibri" w:hAnsi="Calibri"/>
      <w:lang w:eastAsia="en-US"/>
    </w:rPr>
  </w:style>
  <w:style w:type="paragraph" w:customStyle="1" w:styleId="Bullet2">
    <w:name w:val="Bullet2"/>
    <w:qFormat/>
    <w:rsid w:val="00AE256E"/>
    <w:pPr>
      <w:numPr>
        <w:numId w:val="2"/>
      </w:numPr>
      <w:ind w:left="709" w:hanging="284"/>
    </w:pPr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34"/>
    <w:rsid w:val="00DD390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A6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6CD7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987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Pegasus Health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deborahc</dc:creator>
  <cp:keywords/>
  <dc:description/>
  <cp:lastModifiedBy>deborahc</cp:lastModifiedBy>
  <cp:revision>3</cp:revision>
  <cp:lastPrinted>2012-10-17T23:40:00Z</cp:lastPrinted>
  <dcterms:created xsi:type="dcterms:W3CDTF">2012-12-05T01:27:00Z</dcterms:created>
  <dcterms:modified xsi:type="dcterms:W3CDTF">2012-12-05T01:28:00Z</dcterms:modified>
</cp:coreProperties>
</file>